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0E1B5344" w:rsidR="00BE0E9D" w:rsidRPr="00C47784" w:rsidRDefault="00BE0E9D" w:rsidP="00BE0E9D">
      <w:pPr>
        <w:ind w:left="4678" w:hanging="11"/>
        <w:jc w:val="left"/>
        <w:rPr>
          <w:u w:val="single"/>
        </w:rPr>
      </w:pPr>
      <w:r w:rsidRPr="00C47784">
        <w:rPr>
          <w:u w:val="single"/>
        </w:rPr>
        <w:t>«</w:t>
      </w:r>
      <w:r>
        <w:rPr>
          <w:u w:val="single"/>
        </w:rPr>
        <w:t>20</w:t>
      </w:r>
      <w:r w:rsidRPr="00C47784">
        <w:rPr>
          <w:u w:val="single"/>
        </w:rPr>
        <w:t xml:space="preserve">» </w:t>
      </w:r>
      <w:r>
        <w:rPr>
          <w:u w:val="single"/>
        </w:rPr>
        <w:t xml:space="preserve">мая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5E781F1B" w14:textId="5FDAC4E0"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01E3E5F8" w14:textId="1728CCF4" w:rsidR="00AC5653" w:rsidRDefault="00092482" w:rsidP="00AC5653">
      <w:pPr>
        <w:jc w:val="center"/>
        <w:rPr>
          <w:b/>
        </w:rP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w:t>
      </w:r>
      <w:r w:rsidR="00AE16C6">
        <w:t>ПОСТАВКИ ОДНОФАЗНЫХ, ТРЕХФАЗНЫХ ПРЯМОГО ВКЛЮЧЕНИЯ, ТРЕХФАЗНЫХ ТРАНСФОРМАТОРНОГО ВКЛЮЧЕНИЯ СЧЕТЧИКОВ С ВОЗМОЖНОСТЬЮ ПОДКЛЮЧЕНИЯ К ИСУ, СВЯЗНОГО ОБОРУДОВАНИЯ ДЛЯ НУЖД АО «ЧУВАШСКАЯ ЭНЕРГОСБЫТОВАЯ КОМПАНИЯ»</w:t>
      </w:r>
    </w:p>
    <w:p w14:paraId="0A5207F4" w14:textId="2532B7DE" w:rsidR="00EC5F37" w:rsidRPr="00C55B01" w:rsidRDefault="00F31C4B" w:rsidP="00D51C4F">
      <w:pPr>
        <w:jc w:val="center"/>
      </w:pPr>
      <w:r>
        <w:t>(ЛОТ №0008-ТПиР ОТМ ИТ-2020-ЧЭСК</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26CCE24" w14:textId="77777777" w:rsidR="008B5E78" w:rsidRDefault="008B5E78" w:rsidP="008B5E78">
      <w:pPr>
        <w:widowControl w:val="0"/>
        <w:tabs>
          <w:tab w:val="right" w:pos="9360"/>
        </w:tabs>
        <w:spacing w:before="0"/>
        <w:jc w:val="center"/>
        <w:rPr>
          <w:bCs/>
          <w:snapToGrid/>
          <w:sz w:val="22"/>
          <w:szCs w:val="22"/>
        </w:rPr>
      </w:pPr>
    </w:p>
    <w:p w14:paraId="5C808A2F" w14:textId="77777777" w:rsidR="008B5E78" w:rsidRDefault="008B5E78" w:rsidP="008B5E78">
      <w:pPr>
        <w:widowControl w:val="0"/>
        <w:tabs>
          <w:tab w:val="right" w:pos="9360"/>
        </w:tabs>
        <w:spacing w:before="0"/>
        <w:jc w:val="center"/>
        <w:rPr>
          <w:bCs/>
          <w:snapToGrid/>
          <w:sz w:val="22"/>
          <w:szCs w:val="22"/>
        </w:rPr>
      </w:pPr>
    </w:p>
    <w:p w14:paraId="41EDFADB"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239B980F" w14:textId="77777777" w:rsidR="008B5E78" w:rsidRDefault="008B5E78" w:rsidP="008B5E78">
      <w:pPr>
        <w:widowControl w:val="0"/>
        <w:tabs>
          <w:tab w:val="right" w:pos="9360"/>
        </w:tabs>
        <w:spacing w:before="0"/>
        <w:jc w:val="center"/>
        <w:rPr>
          <w:bCs/>
          <w:snapToGrid/>
          <w:sz w:val="22"/>
          <w:szCs w:val="22"/>
        </w:rPr>
      </w:pPr>
    </w:p>
    <w:p w14:paraId="3F0FE34F" w14:textId="468FF322" w:rsidR="008B5E78" w:rsidRPr="008B5E78" w:rsidRDefault="008B5E78" w:rsidP="008B5E78">
      <w:pPr>
        <w:widowControl w:val="0"/>
        <w:tabs>
          <w:tab w:val="right" w:pos="9360"/>
        </w:tabs>
        <w:spacing w:before="0"/>
        <w:jc w:val="center"/>
        <w:rPr>
          <w:bCs/>
          <w:snapToGrid/>
          <w:sz w:val="22"/>
          <w:szCs w:val="22"/>
        </w:rPr>
      </w:pPr>
      <w:r w:rsidRPr="008B5E78">
        <w:rPr>
          <w:bCs/>
          <w:snapToGrid/>
          <w:sz w:val="22"/>
          <w:szCs w:val="22"/>
        </w:rPr>
        <w:t>г.</w:t>
      </w:r>
      <w:r>
        <w:rPr>
          <w:bCs/>
          <w:snapToGrid/>
          <w:sz w:val="22"/>
          <w:szCs w:val="22"/>
        </w:rPr>
        <w:t xml:space="preserve"> </w:t>
      </w:r>
      <w:r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1A80EDBB"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817154">
          <w:rPr>
            <w:webHidden/>
          </w:rPr>
          <w:t>6</w:t>
        </w:r>
        <w:r w:rsidR="009E668A">
          <w:rPr>
            <w:webHidden/>
          </w:rPr>
          <w:fldChar w:fldCharType="end"/>
        </w:r>
      </w:hyperlink>
    </w:p>
    <w:p w14:paraId="7D261C85" w14:textId="2AC15FE9" w:rsidR="009E668A" w:rsidRDefault="000F7318">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817154">
          <w:rPr>
            <w:webHidden/>
          </w:rPr>
          <w:t>8</w:t>
        </w:r>
        <w:r w:rsidR="009E668A">
          <w:rPr>
            <w:webHidden/>
          </w:rPr>
          <w:fldChar w:fldCharType="end"/>
        </w:r>
      </w:hyperlink>
    </w:p>
    <w:p w14:paraId="3A210BD5" w14:textId="49879C27" w:rsidR="009E668A" w:rsidRDefault="000F7318">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817154">
          <w:rPr>
            <w:webHidden/>
          </w:rPr>
          <w:t>10</w:t>
        </w:r>
        <w:r w:rsidR="009E668A">
          <w:rPr>
            <w:webHidden/>
          </w:rPr>
          <w:fldChar w:fldCharType="end"/>
        </w:r>
      </w:hyperlink>
    </w:p>
    <w:p w14:paraId="20CFCB6A" w14:textId="1040702A"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w:t>
        </w:r>
        <w:bookmarkStart w:id="1" w:name="_GoBack"/>
        <w:bookmarkEnd w:id="1"/>
        <w:r w:rsidR="009E668A" w:rsidRPr="002D1D42">
          <w:rPr>
            <w:rStyle w:val="aa"/>
          </w:rPr>
          <w:t>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817154">
          <w:rPr>
            <w:webHidden/>
          </w:rPr>
          <w:t>10</w:t>
        </w:r>
        <w:r w:rsidR="009E668A">
          <w:rPr>
            <w:webHidden/>
          </w:rPr>
          <w:fldChar w:fldCharType="end"/>
        </w:r>
      </w:hyperlink>
    </w:p>
    <w:p w14:paraId="5EBB5D99" w14:textId="5A57FECD"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817154">
          <w:rPr>
            <w:webHidden/>
          </w:rPr>
          <w:t>10</w:t>
        </w:r>
        <w:r w:rsidR="009E668A">
          <w:rPr>
            <w:webHidden/>
          </w:rPr>
          <w:fldChar w:fldCharType="end"/>
        </w:r>
      </w:hyperlink>
    </w:p>
    <w:p w14:paraId="5502AA58" w14:textId="49FDD449" w:rsidR="009E668A" w:rsidRDefault="000F7318">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817154">
          <w:rPr>
            <w:webHidden/>
          </w:rPr>
          <w:t>15</w:t>
        </w:r>
        <w:r w:rsidR="009E668A">
          <w:rPr>
            <w:webHidden/>
          </w:rPr>
          <w:fldChar w:fldCharType="end"/>
        </w:r>
      </w:hyperlink>
    </w:p>
    <w:p w14:paraId="624DE428" w14:textId="75DC2C78"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817154">
          <w:rPr>
            <w:webHidden/>
          </w:rPr>
          <w:t>15</w:t>
        </w:r>
        <w:r w:rsidR="009E668A">
          <w:rPr>
            <w:webHidden/>
          </w:rPr>
          <w:fldChar w:fldCharType="end"/>
        </w:r>
      </w:hyperlink>
    </w:p>
    <w:p w14:paraId="6136CBD7" w14:textId="432115A8"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817154">
          <w:rPr>
            <w:webHidden/>
          </w:rPr>
          <w:t>15</w:t>
        </w:r>
        <w:r w:rsidR="009E668A">
          <w:rPr>
            <w:webHidden/>
          </w:rPr>
          <w:fldChar w:fldCharType="end"/>
        </w:r>
      </w:hyperlink>
    </w:p>
    <w:p w14:paraId="0E36D3DF" w14:textId="6363C176"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817154">
          <w:rPr>
            <w:webHidden/>
          </w:rPr>
          <w:t>16</w:t>
        </w:r>
        <w:r w:rsidR="009E668A">
          <w:rPr>
            <w:webHidden/>
          </w:rPr>
          <w:fldChar w:fldCharType="end"/>
        </w:r>
      </w:hyperlink>
    </w:p>
    <w:p w14:paraId="686AC08A" w14:textId="02B0C574"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817154">
          <w:rPr>
            <w:webHidden/>
          </w:rPr>
          <w:t>17</w:t>
        </w:r>
        <w:r w:rsidR="009E668A">
          <w:rPr>
            <w:webHidden/>
          </w:rPr>
          <w:fldChar w:fldCharType="end"/>
        </w:r>
      </w:hyperlink>
    </w:p>
    <w:p w14:paraId="6269669E" w14:textId="024ADD26"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817154">
          <w:rPr>
            <w:webHidden/>
          </w:rPr>
          <w:t>17</w:t>
        </w:r>
        <w:r w:rsidR="009E668A">
          <w:rPr>
            <w:webHidden/>
          </w:rPr>
          <w:fldChar w:fldCharType="end"/>
        </w:r>
      </w:hyperlink>
    </w:p>
    <w:p w14:paraId="0092983D" w14:textId="364501FD"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817154">
          <w:rPr>
            <w:webHidden/>
          </w:rPr>
          <w:t>18</w:t>
        </w:r>
        <w:r w:rsidR="009E668A">
          <w:rPr>
            <w:webHidden/>
          </w:rPr>
          <w:fldChar w:fldCharType="end"/>
        </w:r>
      </w:hyperlink>
    </w:p>
    <w:p w14:paraId="12E711A9" w14:textId="33018BCB" w:rsidR="009E668A" w:rsidRDefault="000F7318">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817154">
          <w:rPr>
            <w:webHidden/>
          </w:rPr>
          <w:t>20</w:t>
        </w:r>
        <w:r w:rsidR="009E668A">
          <w:rPr>
            <w:webHidden/>
          </w:rPr>
          <w:fldChar w:fldCharType="end"/>
        </w:r>
      </w:hyperlink>
    </w:p>
    <w:p w14:paraId="459D4E65" w14:textId="3502F875"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817154">
          <w:rPr>
            <w:webHidden/>
          </w:rPr>
          <w:t>20</w:t>
        </w:r>
        <w:r w:rsidR="009E668A">
          <w:rPr>
            <w:webHidden/>
          </w:rPr>
          <w:fldChar w:fldCharType="end"/>
        </w:r>
      </w:hyperlink>
    </w:p>
    <w:p w14:paraId="3ED56167" w14:textId="156BE1FB"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817154">
          <w:rPr>
            <w:webHidden/>
          </w:rPr>
          <w:t>20</w:t>
        </w:r>
        <w:r w:rsidR="009E668A">
          <w:rPr>
            <w:webHidden/>
          </w:rPr>
          <w:fldChar w:fldCharType="end"/>
        </w:r>
      </w:hyperlink>
    </w:p>
    <w:p w14:paraId="1B06935F" w14:textId="26360499"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817154">
          <w:rPr>
            <w:webHidden/>
          </w:rPr>
          <w:t>22</w:t>
        </w:r>
        <w:r w:rsidR="009E668A">
          <w:rPr>
            <w:webHidden/>
          </w:rPr>
          <w:fldChar w:fldCharType="end"/>
        </w:r>
      </w:hyperlink>
    </w:p>
    <w:p w14:paraId="66506D04" w14:textId="5B03B0C4"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817154">
          <w:rPr>
            <w:webHidden/>
          </w:rPr>
          <w:t>23</w:t>
        </w:r>
        <w:r w:rsidR="009E668A">
          <w:rPr>
            <w:webHidden/>
          </w:rPr>
          <w:fldChar w:fldCharType="end"/>
        </w:r>
      </w:hyperlink>
    </w:p>
    <w:p w14:paraId="36731390" w14:textId="2B4C972A" w:rsidR="009E668A" w:rsidRDefault="000F7318">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817154">
          <w:rPr>
            <w:webHidden/>
          </w:rPr>
          <w:t>25</w:t>
        </w:r>
        <w:r w:rsidR="009E668A">
          <w:rPr>
            <w:webHidden/>
          </w:rPr>
          <w:fldChar w:fldCharType="end"/>
        </w:r>
      </w:hyperlink>
    </w:p>
    <w:p w14:paraId="77C23E5F" w14:textId="48063501"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817154">
          <w:rPr>
            <w:webHidden/>
          </w:rPr>
          <w:t>25</w:t>
        </w:r>
        <w:r w:rsidR="009E668A">
          <w:rPr>
            <w:webHidden/>
          </w:rPr>
          <w:fldChar w:fldCharType="end"/>
        </w:r>
      </w:hyperlink>
    </w:p>
    <w:p w14:paraId="71DFB227" w14:textId="51059705"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817154">
          <w:rPr>
            <w:webHidden/>
          </w:rPr>
          <w:t>25</w:t>
        </w:r>
        <w:r w:rsidR="009E668A">
          <w:rPr>
            <w:webHidden/>
          </w:rPr>
          <w:fldChar w:fldCharType="end"/>
        </w:r>
      </w:hyperlink>
    </w:p>
    <w:p w14:paraId="2DC274E2" w14:textId="50758D4E"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817154">
          <w:rPr>
            <w:webHidden/>
          </w:rPr>
          <w:t>26</w:t>
        </w:r>
        <w:r w:rsidR="009E668A">
          <w:rPr>
            <w:webHidden/>
          </w:rPr>
          <w:fldChar w:fldCharType="end"/>
        </w:r>
      </w:hyperlink>
    </w:p>
    <w:p w14:paraId="180ADF8A" w14:textId="4A4939BC"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817154">
          <w:rPr>
            <w:webHidden/>
          </w:rPr>
          <w:t>27</w:t>
        </w:r>
        <w:r w:rsidR="009E668A">
          <w:rPr>
            <w:webHidden/>
          </w:rPr>
          <w:fldChar w:fldCharType="end"/>
        </w:r>
      </w:hyperlink>
    </w:p>
    <w:p w14:paraId="742E7803" w14:textId="7996090C"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817154">
          <w:rPr>
            <w:webHidden/>
          </w:rPr>
          <w:t>27</w:t>
        </w:r>
        <w:r w:rsidR="009E668A">
          <w:rPr>
            <w:webHidden/>
          </w:rPr>
          <w:fldChar w:fldCharType="end"/>
        </w:r>
      </w:hyperlink>
    </w:p>
    <w:p w14:paraId="35BF04D9" w14:textId="2A538485" w:rsidR="009E668A" w:rsidRDefault="000F7318">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817154">
          <w:rPr>
            <w:webHidden/>
          </w:rPr>
          <w:t>27</w:t>
        </w:r>
        <w:r w:rsidR="009E668A">
          <w:rPr>
            <w:webHidden/>
          </w:rPr>
          <w:fldChar w:fldCharType="end"/>
        </w:r>
      </w:hyperlink>
    </w:p>
    <w:p w14:paraId="7C29D91D" w14:textId="0C0A77D9" w:rsidR="009E668A" w:rsidRDefault="000F7318">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817154">
          <w:rPr>
            <w:webHidden/>
          </w:rPr>
          <w:t>30</w:t>
        </w:r>
        <w:r w:rsidR="009E668A">
          <w:rPr>
            <w:webHidden/>
          </w:rPr>
          <w:fldChar w:fldCharType="end"/>
        </w:r>
      </w:hyperlink>
    </w:p>
    <w:p w14:paraId="6C7B1708" w14:textId="73E391A9" w:rsidR="009E668A" w:rsidRDefault="000F7318">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817154">
          <w:rPr>
            <w:webHidden/>
          </w:rPr>
          <w:t>30</w:t>
        </w:r>
        <w:r w:rsidR="009E668A">
          <w:rPr>
            <w:webHidden/>
          </w:rPr>
          <w:fldChar w:fldCharType="end"/>
        </w:r>
      </w:hyperlink>
    </w:p>
    <w:p w14:paraId="492F8484" w14:textId="631050B7" w:rsidR="009E668A" w:rsidRDefault="000F7318">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817154">
          <w:rPr>
            <w:webHidden/>
          </w:rPr>
          <w:t>30</w:t>
        </w:r>
        <w:r w:rsidR="009E668A">
          <w:rPr>
            <w:webHidden/>
          </w:rPr>
          <w:fldChar w:fldCharType="end"/>
        </w:r>
      </w:hyperlink>
    </w:p>
    <w:p w14:paraId="3EFBAA79" w14:textId="7728E9F8" w:rsidR="009E668A" w:rsidRDefault="000F7318">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817154">
          <w:rPr>
            <w:webHidden/>
          </w:rPr>
          <w:t>30</w:t>
        </w:r>
        <w:r w:rsidR="009E668A">
          <w:rPr>
            <w:webHidden/>
          </w:rPr>
          <w:fldChar w:fldCharType="end"/>
        </w:r>
      </w:hyperlink>
    </w:p>
    <w:p w14:paraId="57C7BAB9" w14:textId="7D63E9BD" w:rsidR="009E668A" w:rsidRDefault="000F7318">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817154">
          <w:rPr>
            <w:webHidden/>
          </w:rPr>
          <w:t>31</w:t>
        </w:r>
        <w:r w:rsidR="009E668A">
          <w:rPr>
            <w:webHidden/>
          </w:rPr>
          <w:fldChar w:fldCharType="end"/>
        </w:r>
      </w:hyperlink>
    </w:p>
    <w:p w14:paraId="24533216" w14:textId="6B2AC441" w:rsidR="009E668A" w:rsidRDefault="000F7318">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817154">
          <w:rPr>
            <w:webHidden/>
          </w:rPr>
          <w:t>31</w:t>
        </w:r>
        <w:r w:rsidR="009E668A">
          <w:rPr>
            <w:webHidden/>
          </w:rPr>
          <w:fldChar w:fldCharType="end"/>
        </w:r>
      </w:hyperlink>
    </w:p>
    <w:p w14:paraId="26B53888" w14:textId="5D8BCBBF"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817154">
          <w:rPr>
            <w:webHidden/>
          </w:rPr>
          <w:t>32</w:t>
        </w:r>
        <w:r w:rsidR="009E668A">
          <w:rPr>
            <w:webHidden/>
          </w:rPr>
          <w:fldChar w:fldCharType="end"/>
        </w:r>
      </w:hyperlink>
    </w:p>
    <w:p w14:paraId="11467846" w14:textId="5AF0B0A1" w:rsidR="009E668A" w:rsidRDefault="000F7318">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817154">
          <w:rPr>
            <w:webHidden/>
          </w:rPr>
          <w:t>32</w:t>
        </w:r>
        <w:r w:rsidR="009E668A">
          <w:rPr>
            <w:webHidden/>
          </w:rPr>
          <w:fldChar w:fldCharType="end"/>
        </w:r>
      </w:hyperlink>
    </w:p>
    <w:p w14:paraId="5780D81D" w14:textId="34FE14E3" w:rsidR="009E668A" w:rsidRDefault="000F7318">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817154">
          <w:rPr>
            <w:webHidden/>
          </w:rPr>
          <w:t>33</w:t>
        </w:r>
        <w:r w:rsidR="009E668A">
          <w:rPr>
            <w:webHidden/>
          </w:rPr>
          <w:fldChar w:fldCharType="end"/>
        </w:r>
      </w:hyperlink>
    </w:p>
    <w:p w14:paraId="04EFC3B4" w14:textId="22A3454F" w:rsidR="009E668A" w:rsidRDefault="000F7318">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817154">
          <w:rPr>
            <w:webHidden/>
          </w:rPr>
          <w:t>33</w:t>
        </w:r>
        <w:r w:rsidR="009E668A">
          <w:rPr>
            <w:webHidden/>
          </w:rPr>
          <w:fldChar w:fldCharType="end"/>
        </w:r>
      </w:hyperlink>
    </w:p>
    <w:p w14:paraId="7D338AD5" w14:textId="4CA87F2C"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817154">
          <w:rPr>
            <w:webHidden/>
          </w:rPr>
          <w:t>34</w:t>
        </w:r>
        <w:r w:rsidR="009E668A">
          <w:rPr>
            <w:webHidden/>
          </w:rPr>
          <w:fldChar w:fldCharType="end"/>
        </w:r>
      </w:hyperlink>
    </w:p>
    <w:p w14:paraId="3D62014B" w14:textId="1867F6DD"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817154">
          <w:rPr>
            <w:webHidden/>
          </w:rPr>
          <w:t>35</w:t>
        </w:r>
        <w:r w:rsidR="009E668A">
          <w:rPr>
            <w:webHidden/>
          </w:rPr>
          <w:fldChar w:fldCharType="end"/>
        </w:r>
      </w:hyperlink>
    </w:p>
    <w:p w14:paraId="73D87415" w14:textId="695CBCF0" w:rsidR="009E668A" w:rsidRDefault="000F7318">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817154">
          <w:rPr>
            <w:webHidden/>
          </w:rPr>
          <w:t>35</w:t>
        </w:r>
        <w:r w:rsidR="009E668A">
          <w:rPr>
            <w:webHidden/>
          </w:rPr>
          <w:fldChar w:fldCharType="end"/>
        </w:r>
      </w:hyperlink>
    </w:p>
    <w:p w14:paraId="51EA41AA" w14:textId="2DDD3A1C" w:rsidR="009E668A" w:rsidRDefault="000F7318">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817154">
          <w:rPr>
            <w:webHidden/>
          </w:rPr>
          <w:t>36</w:t>
        </w:r>
        <w:r w:rsidR="009E668A">
          <w:rPr>
            <w:webHidden/>
          </w:rPr>
          <w:fldChar w:fldCharType="end"/>
        </w:r>
      </w:hyperlink>
    </w:p>
    <w:p w14:paraId="22E5F04D" w14:textId="3A8FE5C4"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817154">
          <w:rPr>
            <w:webHidden/>
          </w:rPr>
          <w:t>37</w:t>
        </w:r>
        <w:r w:rsidR="009E668A">
          <w:rPr>
            <w:webHidden/>
          </w:rPr>
          <w:fldChar w:fldCharType="end"/>
        </w:r>
      </w:hyperlink>
    </w:p>
    <w:p w14:paraId="6A406FC5" w14:textId="4FE80130"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817154">
          <w:rPr>
            <w:webHidden/>
          </w:rPr>
          <w:t>39</w:t>
        </w:r>
        <w:r w:rsidR="009E668A">
          <w:rPr>
            <w:webHidden/>
          </w:rPr>
          <w:fldChar w:fldCharType="end"/>
        </w:r>
      </w:hyperlink>
    </w:p>
    <w:p w14:paraId="450CC271" w14:textId="2F767005"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817154">
          <w:rPr>
            <w:webHidden/>
          </w:rPr>
          <w:t>40</w:t>
        </w:r>
        <w:r w:rsidR="009E668A">
          <w:rPr>
            <w:webHidden/>
          </w:rPr>
          <w:fldChar w:fldCharType="end"/>
        </w:r>
      </w:hyperlink>
    </w:p>
    <w:p w14:paraId="158C35C8" w14:textId="343CB6AC" w:rsidR="009E668A" w:rsidRDefault="000F7318">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817154">
          <w:rPr>
            <w:webHidden/>
          </w:rPr>
          <w:t>40</w:t>
        </w:r>
        <w:r w:rsidR="009E668A">
          <w:rPr>
            <w:webHidden/>
          </w:rPr>
          <w:fldChar w:fldCharType="end"/>
        </w:r>
      </w:hyperlink>
    </w:p>
    <w:p w14:paraId="3EF7ED22" w14:textId="4625C687" w:rsidR="009E668A" w:rsidRDefault="000F7318">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817154">
          <w:rPr>
            <w:webHidden/>
          </w:rPr>
          <w:t>41</w:t>
        </w:r>
        <w:r w:rsidR="009E668A">
          <w:rPr>
            <w:webHidden/>
          </w:rPr>
          <w:fldChar w:fldCharType="end"/>
        </w:r>
      </w:hyperlink>
    </w:p>
    <w:p w14:paraId="48510306" w14:textId="66431EB1" w:rsidR="009E668A" w:rsidRDefault="000F7318">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817154">
          <w:rPr>
            <w:webHidden/>
          </w:rPr>
          <w:t>42</w:t>
        </w:r>
        <w:r w:rsidR="009E668A">
          <w:rPr>
            <w:webHidden/>
          </w:rPr>
          <w:fldChar w:fldCharType="end"/>
        </w:r>
      </w:hyperlink>
    </w:p>
    <w:p w14:paraId="66EDD691" w14:textId="728423F9"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817154">
          <w:rPr>
            <w:webHidden/>
          </w:rPr>
          <w:t>45</w:t>
        </w:r>
        <w:r w:rsidR="009E668A">
          <w:rPr>
            <w:webHidden/>
          </w:rPr>
          <w:fldChar w:fldCharType="end"/>
        </w:r>
      </w:hyperlink>
    </w:p>
    <w:p w14:paraId="4D4D6D44" w14:textId="698A3C83"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817154">
          <w:rPr>
            <w:webHidden/>
          </w:rPr>
          <w:t>46</w:t>
        </w:r>
        <w:r w:rsidR="009E668A">
          <w:rPr>
            <w:webHidden/>
          </w:rPr>
          <w:fldChar w:fldCharType="end"/>
        </w:r>
      </w:hyperlink>
    </w:p>
    <w:p w14:paraId="2E659575" w14:textId="0DA006D9"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817154">
          <w:rPr>
            <w:webHidden/>
          </w:rPr>
          <w:t>48</w:t>
        </w:r>
        <w:r w:rsidR="009E668A">
          <w:rPr>
            <w:webHidden/>
          </w:rPr>
          <w:fldChar w:fldCharType="end"/>
        </w:r>
      </w:hyperlink>
    </w:p>
    <w:p w14:paraId="0A23757C" w14:textId="5FC13895"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817154">
          <w:rPr>
            <w:webHidden/>
          </w:rPr>
          <w:t>48</w:t>
        </w:r>
        <w:r w:rsidR="009E668A">
          <w:rPr>
            <w:webHidden/>
          </w:rPr>
          <w:fldChar w:fldCharType="end"/>
        </w:r>
      </w:hyperlink>
    </w:p>
    <w:p w14:paraId="0D5ED092" w14:textId="3B272B35"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817154">
          <w:rPr>
            <w:webHidden/>
          </w:rPr>
          <w:t>50</w:t>
        </w:r>
        <w:r w:rsidR="009E668A">
          <w:rPr>
            <w:webHidden/>
          </w:rPr>
          <w:fldChar w:fldCharType="end"/>
        </w:r>
      </w:hyperlink>
    </w:p>
    <w:p w14:paraId="09741F33" w14:textId="2A305B05"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817154">
          <w:rPr>
            <w:webHidden/>
          </w:rPr>
          <w:t>50</w:t>
        </w:r>
        <w:r w:rsidR="009E668A">
          <w:rPr>
            <w:webHidden/>
          </w:rPr>
          <w:fldChar w:fldCharType="end"/>
        </w:r>
      </w:hyperlink>
    </w:p>
    <w:p w14:paraId="46DD96CF" w14:textId="71020A33" w:rsidR="009E668A" w:rsidRDefault="000F7318">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817154">
          <w:rPr>
            <w:webHidden/>
          </w:rPr>
          <w:t>52</w:t>
        </w:r>
        <w:r w:rsidR="009E668A">
          <w:rPr>
            <w:webHidden/>
          </w:rPr>
          <w:fldChar w:fldCharType="end"/>
        </w:r>
      </w:hyperlink>
    </w:p>
    <w:p w14:paraId="3DEF4E47" w14:textId="591556E6"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817154">
          <w:rPr>
            <w:webHidden/>
          </w:rPr>
          <w:t>52</w:t>
        </w:r>
        <w:r w:rsidR="009E668A">
          <w:rPr>
            <w:webHidden/>
          </w:rPr>
          <w:fldChar w:fldCharType="end"/>
        </w:r>
      </w:hyperlink>
    </w:p>
    <w:p w14:paraId="209AD3C9" w14:textId="269129AB"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817154">
          <w:rPr>
            <w:webHidden/>
          </w:rPr>
          <w:t>53</w:t>
        </w:r>
        <w:r w:rsidR="009E668A">
          <w:rPr>
            <w:webHidden/>
          </w:rPr>
          <w:fldChar w:fldCharType="end"/>
        </w:r>
      </w:hyperlink>
    </w:p>
    <w:p w14:paraId="6EBB7F43" w14:textId="2ADD5862"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817154">
          <w:rPr>
            <w:webHidden/>
          </w:rPr>
          <w:t>54</w:t>
        </w:r>
        <w:r w:rsidR="009E668A">
          <w:rPr>
            <w:webHidden/>
          </w:rPr>
          <w:fldChar w:fldCharType="end"/>
        </w:r>
      </w:hyperlink>
    </w:p>
    <w:p w14:paraId="2A0E24DA" w14:textId="35DDB66B" w:rsidR="009E668A" w:rsidRDefault="000F7318">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817154">
          <w:rPr>
            <w:webHidden/>
          </w:rPr>
          <w:t>55</w:t>
        </w:r>
        <w:r w:rsidR="009E668A">
          <w:rPr>
            <w:webHidden/>
          </w:rPr>
          <w:fldChar w:fldCharType="end"/>
        </w:r>
      </w:hyperlink>
    </w:p>
    <w:p w14:paraId="7BA88E3E" w14:textId="570772DB"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817154">
          <w:rPr>
            <w:webHidden/>
          </w:rPr>
          <w:t>55</w:t>
        </w:r>
        <w:r w:rsidR="009E668A">
          <w:rPr>
            <w:webHidden/>
          </w:rPr>
          <w:fldChar w:fldCharType="end"/>
        </w:r>
      </w:hyperlink>
    </w:p>
    <w:p w14:paraId="0C65D291" w14:textId="23D72A47"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817154">
          <w:rPr>
            <w:webHidden/>
          </w:rPr>
          <w:t>55</w:t>
        </w:r>
        <w:r w:rsidR="009E668A">
          <w:rPr>
            <w:webHidden/>
          </w:rPr>
          <w:fldChar w:fldCharType="end"/>
        </w:r>
      </w:hyperlink>
    </w:p>
    <w:p w14:paraId="394BC9D6" w14:textId="70F64391"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817154">
          <w:rPr>
            <w:webHidden/>
          </w:rPr>
          <w:t>56</w:t>
        </w:r>
        <w:r w:rsidR="009E668A">
          <w:rPr>
            <w:webHidden/>
          </w:rPr>
          <w:fldChar w:fldCharType="end"/>
        </w:r>
      </w:hyperlink>
    </w:p>
    <w:p w14:paraId="2B8AE352" w14:textId="420BD6EE"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817154">
          <w:rPr>
            <w:webHidden/>
          </w:rPr>
          <w:t>56</w:t>
        </w:r>
        <w:r w:rsidR="009E668A">
          <w:rPr>
            <w:webHidden/>
          </w:rPr>
          <w:fldChar w:fldCharType="end"/>
        </w:r>
      </w:hyperlink>
    </w:p>
    <w:p w14:paraId="0A3F8CB2" w14:textId="6F1278F5" w:rsidR="009E668A" w:rsidRDefault="000F7318">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817154">
          <w:rPr>
            <w:webHidden/>
          </w:rPr>
          <w:t>58</w:t>
        </w:r>
        <w:r w:rsidR="009E668A">
          <w:rPr>
            <w:webHidden/>
          </w:rPr>
          <w:fldChar w:fldCharType="end"/>
        </w:r>
      </w:hyperlink>
    </w:p>
    <w:p w14:paraId="43053C37" w14:textId="3AA15A52"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817154">
          <w:rPr>
            <w:webHidden/>
          </w:rPr>
          <w:t>58</w:t>
        </w:r>
        <w:r w:rsidR="009E668A">
          <w:rPr>
            <w:webHidden/>
          </w:rPr>
          <w:fldChar w:fldCharType="end"/>
        </w:r>
      </w:hyperlink>
    </w:p>
    <w:p w14:paraId="3AE3E29F" w14:textId="768FE419" w:rsidR="009E668A" w:rsidRDefault="000F7318">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817154">
          <w:rPr>
            <w:webHidden/>
          </w:rPr>
          <w:t>58</w:t>
        </w:r>
        <w:r w:rsidR="009E668A">
          <w:rPr>
            <w:webHidden/>
          </w:rPr>
          <w:fldChar w:fldCharType="end"/>
        </w:r>
      </w:hyperlink>
    </w:p>
    <w:p w14:paraId="5379C307" w14:textId="46F334F5" w:rsidR="009E668A" w:rsidRDefault="000F7318">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817154">
          <w:rPr>
            <w:webHidden/>
          </w:rPr>
          <w:t>59</w:t>
        </w:r>
        <w:r w:rsidR="009E668A">
          <w:rPr>
            <w:webHidden/>
          </w:rPr>
          <w:fldChar w:fldCharType="end"/>
        </w:r>
      </w:hyperlink>
    </w:p>
    <w:p w14:paraId="013BD883" w14:textId="2A9E781F"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817154">
          <w:rPr>
            <w:webHidden/>
          </w:rPr>
          <w:t>60</w:t>
        </w:r>
        <w:r w:rsidR="009E668A">
          <w:rPr>
            <w:webHidden/>
          </w:rPr>
          <w:fldChar w:fldCharType="end"/>
        </w:r>
      </w:hyperlink>
    </w:p>
    <w:p w14:paraId="6FEDBB74" w14:textId="745F7865" w:rsidR="009E668A" w:rsidRDefault="000F7318">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817154">
          <w:rPr>
            <w:webHidden/>
          </w:rPr>
          <w:t>60</w:t>
        </w:r>
        <w:r w:rsidR="009E668A">
          <w:rPr>
            <w:webHidden/>
          </w:rPr>
          <w:fldChar w:fldCharType="end"/>
        </w:r>
      </w:hyperlink>
    </w:p>
    <w:p w14:paraId="0E3D553E" w14:textId="3E280D0A" w:rsidR="009E668A" w:rsidRDefault="000F7318">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817154">
          <w:rPr>
            <w:webHidden/>
          </w:rPr>
          <w:t>64</w:t>
        </w:r>
        <w:r w:rsidR="009E668A">
          <w:rPr>
            <w:webHidden/>
          </w:rPr>
          <w:fldChar w:fldCharType="end"/>
        </w:r>
      </w:hyperlink>
    </w:p>
    <w:p w14:paraId="61FBF387" w14:textId="0DAAA5A6"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817154">
          <w:rPr>
            <w:webHidden/>
          </w:rPr>
          <w:t>65</w:t>
        </w:r>
        <w:r w:rsidR="009E668A">
          <w:rPr>
            <w:webHidden/>
          </w:rPr>
          <w:fldChar w:fldCharType="end"/>
        </w:r>
      </w:hyperlink>
    </w:p>
    <w:p w14:paraId="19BA713D" w14:textId="428AD9FF" w:rsidR="009E668A" w:rsidRDefault="000F7318">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817154">
          <w:rPr>
            <w:webHidden/>
          </w:rPr>
          <w:t>65</w:t>
        </w:r>
        <w:r w:rsidR="009E668A">
          <w:rPr>
            <w:webHidden/>
          </w:rPr>
          <w:fldChar w:fldCharType="end"/>
        </w:r>
      </w:hyperlink>
    </w:p>
    <w:p w14:paraId="2096F9EB" w14:textId="18C76B16" w:rsidR="009E668A" w:rsidRDefault="000F7318">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817154">
          <w:rPr>
            <w:webHidden/>
          </w:rPr>
          <w:t>67</w:t>
        </w:r>
        <w:r w:rsidR="009E668A">
          <w:rPr>
            <w:webHidden/>
          </w:rPr>
          <w:fldChar w:fldCharType="end"/>
        </w:r>
      </w:hyperlink>
    </w:p>
    <w:p w14:paraId="5AFE6E28" w14:textId="1855992B"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817154">
          <w:rPr>
            <w:webHidden/>
          </w:rPr>
          <w:t>68</w:t>
        </w:r>
        <w:r w:rsidR="009E668A">
          <w:rPr>
            <w:webHidden/>
          </w:rPr>
          <w:fldChar w:fldCharType="end"/>
        </w:r>
      </w:hyperlink>
    </w:p>
    <w:p w14:paraId="6DD4E0CD" w14:textId="64655AC7" w:rsidR="009E668A" w:rsidRDefault="000F7318">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817154">
          <w:rPr>
            <w:webHidden/>
          </w:rPr>
          <w:t>68</w:t>
        </w:r>
        <w:r w:rsidR="009E668A">
          <w:rPr>
            <w:webHidden/>
          </w:rPr>
          <w:fldChar w:fldCharType="end"/>
        </w:r>
      </w:hyperlink>
    </w:p>
    <w:p w14:paraId="1AC1045F" w14:textId="6F3D0ADB" w:rsidR="009E668A" w:rsidRDefault="000F7318">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817154">
          <w:rPr>
            <w:webHidden/>
          </w:rPr>
          <w:t>69</w:t>
        </w:r>
        <w:r w:rsidR="009E668A">
          <w:rPr>
            <w:webHidden/>
          </w:rPr>
          <w:fldChar w:fldCharType="end"/>
        </w:r>
      </w:hyperlink>
    </w:p>
    <w:p w14:paraId="79D17990" w14:textId="4EB4E314"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817154">
          <w:rPr>
            <w:webHidden/>
          </w:rPr>
          <w:t>70</w:t>
        </w:r>
        <w:r w:rsidR="009E668A">
          <w:rPr>
            <w:webHidden/>
          </w:rPr>
          <w:fldChar w:fldCharType="end"/>
        </w:r>
      </w:hyperlink>
    </w:p>
    <w:p w14:paraId="74318D55" w14:textId="1B2134DB" w:rsidR="009E668A" w:rsidRDefault="000F7318">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817154">
          <w:rPr>
            <w:webHidden/>
          </w:rPr>
          <w:t>70</w:t>
        </w:r>
        <w:r w:rsidR="009E668A">
          <w:rPr>
            <w:webHidden/>
          </w:rPr>
          <w:fldChar w:fldCharType="end"/>
        </w:r>
      </w:hyperlink>
    </w:p>
    <w:p w14:paraId="2C07F82E" w14:textId="0FFEE1B5" w:rsidR="009E668A" w:rsidRDefault="000F7318">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817154">
          <w:rPr>
            <w:webHidden/>
          </w:rPr>
          <w:t>71</w:t>
        </w:r>
        <w:r w:rsidR="009E668A">
          <w:rPr>
            <w:webHidden/>
          </w:rPr>
          <w:fldChar w:fldCharType="end"/>
        </w:r>
      </w:hyperlink>
    </w:p>
    <w:p w14:paraId="48C8D1C1" w14:textId="60CEFBE8"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817154">
          <w:rPr>
            <w:webHidden/>
          </w:rPr>
          <w:t>72</w:t>
        </w:r>
        <w:r w:rsidR="009E668A">
          <w:rPr>
            <w:webHidden/>
          </w:rPr>
          <w:fldChar w:fldCharType="end"/>
        </w:r>
      </w:hyperlink>
    </w:p>
    <w:p w14:paraId="5B23B92C" w14:textId="5939949E" w:rsidR="009E668A" w:rsidRDefault="000F7318">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817154">
          <w:rPr>
            <w:webHidden/>
          </w:rPr>
          <w:t>72</w:t>
        </w:r>
        <w:r w:rsidR="009E668A">
          <w:rPr>
            <w:webHidden/>
          </w:rPr>
          <w:fldChar w:fldCharType="end"/>
        </w:r>
      </w:hyperlink>
    </w:p>
    <w:p w14:paraId="0483A195" w14:textId="065627A1" w:rsidR="009E668A" w:rsidRDefault="000F7318">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817154">
          <w:rPr>
            <w:webHidden/>
          </w:rPr>
          <w:t>73</w:t>
        </w:r>
        <w:r w:rsidR="009E668A">
          <w:rPr>
            <w:webHidden/>
          </w:rPr>
          <w:fldChar w:fldCharType="end"/>
        </w:r>
      </w:hyperlink>
    </w:p>
    <w:p w14:paraId="48DA8760" w14:textId="34783D0E"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817154">
          <w:rPr>
            <w:webHidden/>
          </w:rPr>
          <w:t>74</w:t>
        </w:r>
        <w:r w:rsidR="009E668A">
          <w:rPr>
            <w:webHidden/>
          </w:rPr>
          <w:fldChar w:fldCharType="end"/>
        </w:r>
      </w:hyperlink>
    </w:p>
    <w:p w14:paraId="02885B33" w14:textId="20ECD82A" w:rsidR="009E668A" w:rsidRDefault="000F7318">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817154">
          <w:rPr>
            <w:webHidden/>
          </w:rPr>
          <w:t>74</w:t>
        </w:r>
        <w:r w:rsidR="009E668A">
          <w:rPr>
            <w:webHidden/>
          </w:rPr>
          <w:fldChar w:fldCharType="end"/>
        </w:r>
      </w:hyperlink>
    </w:p>
    <w:p w14:paraId="441F6787" w14:textId="47B96F78" w:rsidR="009E668A" w:rsidRDefault="000F7318">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817154">
          <w:rPr>
            <w:webHidden/>
          </w:rPr>
          <w:t>76</w:t>
        </w:r>
        <w:r w:rsidR="009E668A">
          <w:rPr>
            <w:webHidden/>
          </w:rPr>
          <w:fldChar w:fldCharType="end"/>
        </w:r>
      </w:hyperlink>
    </w:p>
    <w:p w14:paraId="03D38223" w14:textId="3B3152D2"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817154">
          <w:rPr>
            <w:webHidden/>
          </w:rPr>
          <w:t>77</w:t>
        </w:r>
        <w:r w:rsidR="009E668A">
          <w:rPr>
            <w:webHidden/>
          </w:rPr>
          <w:fldChar w:fldCharType="end"/>
        </w:r>
      </w:hyperlink>
    </w:p>
    <w:p w14:paraId="643425E5" w14:textId="37370DE0" w:rsidR="009E668A" w:rsidRDefault="000F7318">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817154">
          <w:rPr>
            <w:webHidden/>
          </w:rPr>
          <w:t>77</w:t>
        </w:r>
        <w:r w:rsidR="009E668A">
          <w:rPr>
            <w:webHidden/>
          </w:rPr>
          <w:fldChar w:fldCharType="end"/>
        </w:r>
      </w:hyperlink>
    </w:p>
    <w:p w14:paraId="3F9EB056" w14:textId="44EBE75B" w:rsidR="009E668A" w:rsidRDefault="000F7318">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817154">
          <w:rPr>
            <w:webHidden/>
          </w:rPr>
          <w:t>80</w:t>
        </w:r>
        <w:r w:rsidR="009E668A">
          <w:rPr>
            <w:webHidden/>
          </w:rPr>
          <w:fldChar w:fldCharType="end"/>
        </w:r>
      </w:hyperlink>
    </w:p>
    <w:p w14:paraId="45DFAD88" w14:textId="640062E3"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817154">
          <w:rPr>
            <w:webHidden/>
          </w:rPr>
          <w:t>81</w:t>
        </w:r>
        <w:r w:rsidR="009E668A">
          <w:rPr>
            <w:webHidden/>
          </w:rPr>
          <w:fldChar w:fldCharType="end"/>
        </w:r>
      </w:hyperlink>
    </w:p>
    <w:p w14:paraId="31110F87" w14:textId="03128328" w:rsidR="009E668A" w:rsidRDefault="000F7318">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817154">
          <w:rPr>
            <w:webHidden/>
          </w:rPr>
          <w:t>81</w:t>
        </w:r>
        <w:r w:rsidR="009E668A">
          <w:rPr>
            <w:webHidden/>
          </w:rPr>
          <w:fldChar w:fldCharType="end"/>
        </w:r>
      </w:hyperlink>
    </w:p>
    <w:p w14:paraId="768D6EB4" w14:textId="0870228D" w:rsidR="009E668A" w:rsidRDefault="000F7318">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817154">
          <w:rPr>
            <w:webHidden/>
          </w:rPr>
          <w:t>84</w:t>
        </w:r>
        <w:r w:rsidR="009E668A">
          <w:rPr>
            <w:webHidden/>
          </w:rPr>
          <w:fldChar w:fldCharType="end"/>
        </w:r>
      </w:hyperlink>
    </w:p>
    <w:p w14:paraId="2ADCE63B" w14:textId="53DA0726"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817154">
          <w:rPr>
            <w:webHidden/>
          </w:rPr>
          <w:t>85</w:t>
        </w:r>
        <w:r w:rsidR="009E668A">
          <w:rPr>
            <w:webHidden/>
          </w:rPr>
          <w:fldChar w:fldCharType="end"/>
        </w:r>
      </w:hyperlink>
    </w:p>
    <w:p w14:paraId="77791C34" w14:textId="5F221C35" w:rsidR="009E668A" w:rsidRDefault="000F7318">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817154">
          <w:rPr>
            <w:webHidden/>
          </w:rPr>
          <w:t>85</w:t>
        </w:r>
        <w:r w:rsidR="009E668A">
          <w:rPr>
            <w:webHidden/>
          </w:rPr>
          <w:fldChar w:fldCharType="end"/>
        </w:r>
      </w:hyperlink>
    </w:p>
    <w:p w14:paraId="7C3BEE9F" w14:textId="777A5A75" w:rsidR="009E668A" w:rsidRDefault="000F7318">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817154">
          <w:rPr>
            <w:webHidden/>
          </w:rPr>
          <w:t>86</w:t>
        </w:r>
        <w:r w:rsidR="009E668A">
          <w:rPr>
            <w:webHidden/>
          </w:rPr>
          <w:fldChar w:fldCharType="end"/>
        </w:r>
      </w:hyperlink>
    </w:p>
    <w:p w14:paraId="223E5428" w14:textId="1EDEDB79"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817154">
          <w:rPr>
            <w:webHidden/>
          </w:rPr>
          <w:t>87</w:t>
        </w:r>
        <w:r w:rsidR="009E668A">
          <w:rPr>
            <w:webHidden/>
          </w:rPr>
          <w:fldChar w:fldCharType="end"/>
        </w:r>
      </w:hyperlink>
    </w:p>
    <w:p w14:paraId="4C2F48E3" w14:textId="58552A20" w:rsidR="009E668A" w:rsidRDefault="000F7318">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817154">
          <w:rPr>
            <w:webHidden/>
          </w:rPr>
          <w:t>87</w:t>
        </w:r>
        <w:r w:rsidR="009E668A">
          <w:rPr>
            <w:webHidden/>
          </w:rPr>
          <w:fldChar w:fldCharType="end"/>
        </w:r>
      </w:hyperlink>
    </w:p>
    <w:p w14:paraId="4D0C1BCF" w14:textId="19ED4ABB" w:rsidR="009E668A" w:rsidRDefault="000F7318">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817154">
          <w:rPr>
            <w:webHidden/>
          </w:rPr>
          <w:t>89</w:t>
        </w:r>
        <w:r w:rsidR="009E668A">
          <w:rPr>
            <w:webHidden/>
          </w:rPr>
          <w:fldChar w:fldCharType="end"/>
        </w:r>
      </w:hyperlink>
    </w:p>
    <w:p w14:paraId="6493AAE4" w14:textId="6DC68260"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817154">
          <w:rPr>
            <w:webHidden/>
          </w:rPr>
          <w:t>90</w:t>
        </w:r>
        <w:r w:rsidR="009E668A">
          <w:rPr>
            <w:webHidden/>
          </w:rPr>
          <w:fldChar w:fldCharType="end"/>
        </w:r>
      </w:hyperlink>
    </w:p>
    <w:p w14:paraId="100FCCBD" w14:textId="73B39FE7" w:rsidR="009E668A" w:rsidRDefault="000F7318">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817154">
          <w:rPr>
            <w:webHidden/>
          </w:rPr>
          <w:t>90</w:t>
        </w:r>
        <w:r w:rsidR="009E668A">
          <w:rPr>
            <w:webHidden/>
          </w:rPr>
          <w:fldChar w:fldCharType="end"/>
        </w:r>
      </w:hyperlink>
    </w:p>
    <w:p w14:paraId="492E3551" w14:textId="1F8F0711" w:rsidR="009E668A" w:rsidRDefault="000F7318">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817154">
          <w:rPr>
            <w:webHidden/>
          </w:rPr>
          <w:t>91</w:t>
        </w:r>
        <w:r w:rsidR="009E668A">
          <w:rPr>
            <w:webHidden/>
          </w:rPr>
          <w:fldChar w:fldCharType="end"/>
        </w:r>
      </w:hyperlink>
    </w:p>
    <w:p w14:paraId="0CC04948" w14:textId="76380E88"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817154">
          <w:rPr>
            <w:webHidden/>
          </w:rPr>
          <w:t>92</w:t>
        </w:r>
        <w:r w:rsidR="009E668A">
          <w:rPr>
            <w:webHidden/>
          </w:rPr>
          <w:fldChar w:fldCharType="end"/>
        </w:r>
      </w:hyperlink>
    </w:p>
    <w:p w14:paraId="47C8155D" w14:textId="261334B6" w:rsidR="009E668A" w:rsidRDefault="000F7318">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817154">
          <w:rPr>
            <w:webHidden/>
          </w:rPr>
          <w:t>92</w:t>
        </w:r>
        <w:r w:rsidR="009E668A">
          <w:rPr>
            <w:webHidden/>
          </w:rPr>
          <w:fldChar w:fldCharType="end"/>
        </w:r>
      </w:hyperlink>
    </w:p>
    <w:p w14:paraId="61E87231" w14:textId="21770944"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817154">
          <w:rPr>
            <w:webHidden/>
          </w:rPr>
          <w:t>100</w:t>
        </w:r>
        <w:r w:rsidR="009E668A">
          <w:rPr>
            <w:webHidden/>
          </w:rPr>
          <w:fldChar w:fldCharType="end"/>
        </w:r>
      </w:hyperlink>
    </w:p>
    <w:p w14:paraId="2D71A0BD" w14:textId="20AECB31" w:rsidR="009E668A" w:rsidRDefault="000F7318">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817154">
          <w:rPr>
            <w:webHidden/>
          </w:rPr>
          <w:t>100</w:t>
        </w:r>
        <w:r w:rsidR="009E668A">
          <w:rPr>
            <w:webHidden/>
          </w:rPr>
          <w:fldChar w:fldCharType="end"/>
        </w:r>
      </w:hyperlink>
    </w:p>
    <w:p w14:paraId="7B302B74" w14:textId="6A0C8C05" w:rsidR="009E668A" w:rsidRDefault="000F7318">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817154">
          <w:rPr>
            <w:webHidden/>
          </w:rPr>
          <w:t>104</w:t>
        </w:r>
        <w:r w:rsidR="009E668A">
          <w:rPr>
            <w:webHidden/>
          </w:rPr>
          <w:fldChar w:fldCharType="end"/>
        </w:r>
      </w:hyperlink>
    </w:p>
    <w:p w14:paraId="01FFF535" w14:textId="2F8FE44B" w:rsidR="009E668A" w:rsidRDefault="000F7318">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817154">
          <w:rPr>
            <w:webHidden/>
          </w:rPr>
          <w:t>105</w:t>
        </w:r>
        <w:r w:rsidR="009E668A">
          <w:rPr>
            <w:webHidden/>
          </w:rPr>
          <w:fldChar w:fldCharType="end"/>
        </w:r>
      </w:hyperlink>
    </w:p>
    <w:p w14:paraId="536EB3AA" w14:textId="3E4AABEE"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817154">
          <w:rPr>
            <w:webHidden/>
          </w:rPr>
          <w:t>105</w:t>
        </w:r>
        <w:r w:rsidR="009E668A">
          <w:rPr>
            <w:webHidden/>
          </w:rPr>
          <w:fldChar w:fldCharType="end"/>
        </w:r>
      </w:hyperlink>
    </w:p>
    <w:p w14:paraId="58EF708D" w14:textId="173C0033" w:rsidR="009E668A" w:rsidRDefault="000F7318">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817154">
          <w:rPr>
            <w:webHidden/>
          </w:rPr>
          <w:t>106</w:t>
        </w:r>
        <w:r w:rsidR="009E668A">
          <w:rPr>
            <w:webHidden/>
          </w:rPr>
          <w:fldChar w:fldCharType="end"/>
        </w:r>
      </w:hyperlink>
    </w:p>
    <w:p w14:paraId="74BDC25D" w14:textId="38E76C11"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817154">
          <w:rPr>
            <w:webHidden/>
          </w:rPr>
          <w:t>106</w:t>
        </w:r>
        <w:r w:rsidR="009E668A">
          <w:rPr>
            <w:webHidden/>
          </w:rPr>
          <w:fldChar w:fldCharType="end"/>
        </w:r>
      </w:hyperlink>
    </w:p>
    <w:p w14:paraId="2ED64E44" w14:textId="537D9F2C" w:rsidR="009E668A" w:rsidRDefault="000F7318">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817154">
          <w:rPr>
            <w:webHidden/>
          </w:rPr>
          <w:t>107</w:t>
        </w:r>
        <w:r w:rsidR="009E668A">
          <w:rPr>
            <w:webHidden/>
          </w:rPr>
          <w:fldChar w:fldCharType="end"/>
        </w:r>
      </w:hyperlink>
    </w:p>
    <w:p w14:paraId="6E855081" w14:textId="04427199" w:rsidR="009E668A" w:rsidRDefault="000F7318">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817154">
          <w:rPr>
            <w:webHidden/>
          </w:rPr>
          <w:t>111</w:t>
        </w:r>
        <w:r w:rsidR="009E668A">
          <w:rPr>
            <w:webHidden/>
          </w:rPr>
          <w:fldChar w:fldCharType="end"/>
        </w:r>
      </w:hyperlink>
    </w:p>
    <w:p w14:paraId="0B6E61D9" w14:textId="362B98D5"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817154">
          <w:rPr>
            <w:webHidden/>
          </w:rPr>
          <w:t>111</w:t>
        </w:r>
        <w:r w:rsidR="009E668A">
          <w:rPr>
            <w:webHidden/>
          </w:rPr>
          <w:fldChar w:fldCharType="end"/>
        </w:r>
      </w:hyperlink>
    </w:p>
    <w:p w14:paraId="24AC7469" w14:textId="03B51E9F"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817154">
          <w:rPr>
            <w:webHidden/>
          </w:rPr>
          <w:t>116</w:t>
        </w:r>
        <w:r w:rsidR="009E668A">
          <w:rPr>
            <w:webHidden/>
          </w:rPr>
          <w:fldChar w:fldCharType="end"/>
        </w:r>
      </w:hyperlink>
    </w:p>
    <w:p w14:paraId="06FAAAED" w14:textId="1C8FD9A1"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817154">
          <w:rPr>
            <w:webHidden/>
          </w:rPr>
          <w:t>117</w:t>
        </w:r>
        <w:r w:rsidR="009E668A">
          <w:rPr>
            <w:webHidden/>
          </w:rPr>
          <w:fldChar w:fldCharType="end"/>
        </w:r>
      </w:hyperlink>
    </w:p>
    <w:p w14:paraId="597C0436" w14:textId="6CA8B70E"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817154">
          <w:rPr>
            <w:webHidden/>
          </w:rPr>
          <w:t>118</w:t>
        </w:r>
        <w:r w:rsidR="009E668A">
          <w:rPr>
            <w:webHidden/>
          </w:rPr>
          <w:fldChar w:fldCharType="end"/>
        </w:r>
      </w:hyperlink>
    </w:p>
    <w:p w14:paraId="05BA7BB7" w14:textId="157883ED"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817154">
          <w:rPr>
            <w:webHidden/>
          </w:rPr>
          <w:t>119</w:t>
        </w:r>
        <w:r w:rsidR="009E668A">
          <w:rPr>
            <w:webHidden/>
          </w:rPr>
          <w:fldChar w:fldCharType="end"/>
        </w:r>
      </w:hyperlink>
    </w:p>
    <w:p w14:paraId="5E28C4C4" w14:textId="589C73BE"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817154">
          <w:rPr>
            <w:webHidden/>
          </w:rPr>
          <w:t>120</w:t>
        </w:r>
        <w:r w:rsidR="009E668A">
          <w:rPr>
            <w:webHidden/>
          </w:rPr>
          <w:fldChar w:fldCharType="end"/>
        </w:r>
      </w:hyperlink>
    </w:p>
    <w:p w14:paraId="5D117043" w14:textId="14B9778C" w:rsidR="009E668A" w:rsidRDefault="000F7318">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817154">
          <w:rPr>
            <w:webHidden/>
          </w:rPr>
          <w:t>122</w:t>
        </w:r>
        <w:r w:rsidR="009E668A">
          <w:rPr>
            <w:webHidden/>
          </w:rPr>
          <w:fldChar w:fldCharType="end"/>
        </w:r>
      </w:hyperlink>
    </w:p>
    <w:p w14:paraId="010CAB1C" w14:textId="466EA5D4" w:rsidR="009E668A" w:rsidRDefault="000F7318">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817154">
          <w:rPr>
            <w:webHidden/>
          </w:rPr>
          <w:t>124</w:t>
        </w:r>
        <w:r w:rsidR="009E668A">
          <w:rPr>
            <w:webHidden/>
          </w:rPr>
          <w:fldChar w:fldCharType="end"/>
        </w:r>
      </w:hyperlink>
    </w:p>
    <w:p w14:paraId="5E0D12CF" w14:textId="2F5E0BDD" w:rsidR="009E668A" w:rsidRDefault="000F7318">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817154">
          <w:rPr>
            <w:webHidden/>
          </w:rPr>
          <w:t>128</w:t>
        </w:r>
        <w:r w:rsidR="009E668A">
          <w:rPr>
            <w:webHidden/>
          </w:rPr>
          <w:fldChar w:fldCharType="end"/>
        </w:r>
      </w:hyperlink>
    </w:p>
    <w:p w14:paraId="36976D89" w14:textId="41EED91A" w:rsidR="009E668A" w:rsidRDefault="000F7318">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817154">
          <w:rPr>
            <w:webHidden/>
          </w:rPr>
          <w:t>132</w:t>
        </w:r>
        <w:r w:rsidR="009E668A">
          <w:rPr>
            <w:webHidden/>
          </w:rPr>
          <w:fldChar w:fldCharType="end"/>
        </w:r>
      </w:hyperlink>
    </w:p>
    <w:p w14:paraId="6A51FA02" w14:textId="537986B3" w:rsidR="009E668A" w:rsidRDefault="000F7318">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817154">
          <w:rPr>
            <w:webHidden/>
          </w:rPr>
          <w:t>132</w:t>
        </w:r>
        <w:r w:rsidR="009E668A">
          <w:rPr>
            <w:webHidden/>
          </w:rPr>
          <w:fldChar w:fldCharType="end"/>
        </w:r>
      </w:hyperlink>
    </w:p>
    <w:p w14:paraId="65F10560" w14:textId="1A836037" w:rsidR="009E668A" w:rsidRDefault="000F7318">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817154">
          <w:rPr>
            <w:webHidden/>
          </w:rPr>
          <w:t>133</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24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248"/>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249"/>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31047250"/>
      <w:r w:rsidRPr="00BA04C6">
        <w:rPr>
          <w:sz w:val="28"/>
        </w:rPr>
        <w:t>Статус настоящего раздела</w:t>
      </w:r>
      <w:bookmarkEnd w:id="33"/>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31047251"/>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7B13F464" w:rsidR="000875A2" w:rsidRPr="00EA1AF8" w:rsidRDefault="00680B06" w:rsidP="00EA1AF8">
            <w:pPr>
              <w:spacing w:after="120"/>
            </w:pPr>
            <w:r w:rsidRPr="00EA1AF8">
              <w:t xml:space="preserve">Запрос предложений </w:t>
            </w:r>
            <w:r w:rsidR="000875A2" w:rsidRPr="00EA1AF8">
              <w:t>в электронной форме</w:t>
            </w:r>
          </w:p>
          <w:p w14:paraId="671C6A42" w14:textId="6C1AA73D" w:rsidR="008034AE" w:rsidRPr="007D5CE1" w:rsidRDefault="008034AE" w:rsidP="007D5CE1">
            <w:pPr>
              <w:spacing w:after="120"/>
              <w:ind w:left="744"/>
              <w:rPr>
                <w:rStyle w:val="afa"/>
                <w:b w:val="0"/>
              </w:rPr>
            </w:pP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A44263B" w:rsidR="00C951A7" w:rsidRPr="00BA04C6" w:rsidRDefault="002A4352" w:rsidP="008B38F3">
            <w:pPr>
              <w:rPr>
                <w:rStyle w:val="afa"/>
                <w:b w:val="0"/>
                <w:snapToGrid/>
              </w:rPr>
            </w:pPr>
            <w:r w:rsidRPr="002A4352">
              <w:t xml:space="preserve">Лот №0008-ТПиР ОТМ ИТ-2020-ЧЭСК на право заключения Договора поставки однофазных, трехфазных прямого включения, трехфазных трансформаторного включения счетчиков с возможностью подключения к ИСУ, связного оборудования для нужд АО «Чувашская энергосбытовая компания»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lastRenderedPageBreak/>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14:paraId="1C131F39"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77777777"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14:paraId="27BD8ACD" w14:textId="77777777"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67E4A0C" w:rsidR="00D11474" w:rsidRPr="00BA04C6" w:rsidRDefault="00B57549" w:rsidP="00B12259">
            <w:pPr>
              <w:rPr>
                <w:rStyle w:val="afa"/>
                <w:b w:val="0"/>
                <w:snapToGrid/>
              </w:rPr>
            </w:pPr>
            <w:r>
              <w:t>«</w:t>
            </w:r>
            <w:r w:rsidR="00B12259">
              <w:t>20</w:t>
            </w:r>
            <w:r>
              <w:t>»</w:t>
            </w:r>
            <w:r w:rsidR="00402288">
              <w:t xml:space="preserve"> мая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6122D0F" w:rsidR="004B5506" w:rsidRDefault="00CA5D76" w:rsidP="0025659F">
            <w:r w:rsidRPr="007E4B9E">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w:t>
            </w:r>
            <w:r>
              <w:t xml:space="preserve">11 826 726,00 </w:t>
            </w:r>
            <w:r w:rsidRPr="007E4B9E">
              <w:t>руб. без учета НДС</w:t>
            </w:r>
            <w:r>
              <w:t xml:space="preserve"> (20%)</w:t>
            </w:r>
            <w:r w:rsidRPr="007E4B9E">
              <w:t>.</w:t>
            </w:r>
          </w:p>
          <w:p w14:paraId="7709F546" w14:textId="77777777" w:rsidR="003A31D3" w:rsidRDefault="003A31D3" w:rsidP="00CA5D76">
            <w:pPr>
              <w:spacing w:after="120"/>
            </w:pPr>
          </w:p>
          <w:p w14:paraId="208EAF5F" w14:textId="70653E0A"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E668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E668A" w:rsidRPr="009E668A">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77777777" w:rsidR="00580E42" w:rsidRDefault="00580E42"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FF40167" w:rsidR="004B5506" w:rsidRPr="001D3ED0" w:rsidRDefault="004B5506" w:rsidP="009430A1">
            <w:pPr>
              <w:pStyle w:val="affd"/>
              <w:tabs>
                <w:tab w:val="left" w:pos="34"/>
              </w:tabs>
              <w:spacing w:after="120"/>
              <w:ind w:left="34"/>
              <w:contextualSpacing w:val="0"/>
              <w:jc w:val="both"/>
              <w:rPr>
                <w:rStyle w:val="afa"/>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9E668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9BE48B" w:rsidR="004B5506" w:rsidRPr="00BA04C6" w:rsidRDefault="00C6570B" w:rsidP="0025659F">
            <w:pPr>
              <w:pStyle w:val="Tabletext"/>
              <w:rPr>
                <w:sz w:val="26"/>
                <w:szCs w:val="26"/>
              </w:rPr>
            </w:pPr>
            <w:r>
              <w:rPr>
                <w:sz w:val="26"/>
                <w:szCs w:val="26"/>
              </w:rPr>
              <w:t xml:space="preserve">Предусмотрена </w:t>
            </w:r>
          </w:p>
          <w:p w14:paraId="3E05FE4C" w14:textId="40077C4D" w:rsidR="002C15F3" w:rsidRDefault="002C15F3" w:rsidP="00571E08">
            <w:pPr>
              <w:pStyle w:val="affd"/>
              <w:numPr>
                <w:ilvl w:val="0"/>
                <w:numId w:val="34"/>
              </w:numPr>
              <w:tabs>
                <w:tab w:val="left" w:pos="426"/>
              </w:tabs>
              <w:ind w:left="384" w:hanging="357"/>
              <w:contextualSpacing w:val="0"/>
              <w:jc w:val="both"/>
              <w:rPr>
                <w:rFonts w:ascii="Times New Roman" w:eastAsia="Times New Roman" w:hAnsi="Times New Roman"/>
                <w:noProof w:val="0"/>
                <w:snapToGrid w:val="0"/>
                <w:sz w:val="26"/>
                <w:lang w:eastAsia="ru-RU"/>
              </w:rPr>
            </w:pPr>
            <w:r w:rsidRPr="002C15F3">
              <w:rPr>
                <w:rFonts w:ascii="Times New Roman" w:eastAsia="Times New Roman" w:hAnsi="Times New Roman"/>
                <w:noProof w:val="0"/>
                <w:snapToGrid w:val="0"/>
                <w:sz w:val="26"/>
                <w:lang w:eastAsia="ru-RU"/>
              </w:rPr>
              <w:t>максимально допустимое количество альтернативных предложений</w:t>
            </w:r>
            <w:r w:rsidR="007D3F61">
              <w:rPr>
                <w:rFonts w:ascii="Times New Roman" w:eastAsia="Times New Roman" w:hAnsi="Times New Roman"/>
                <w:noProof w:val="0"/>
                <w:snapToGrid w:val="0"/>
                <w:sz w:val="26"/>
                <w:lang w:eastAsia="ru-RU"/>
              </w:rPr>
              <w:t xml:space="preserve">: </w:t>
            </w:r>
            <w:r w:rsidR="00677959" w:rsidRPr="00DB199B">
              <w:rPr>
                <w:rFonts w:ascii="Times New Roman" w:eastAsia="Times New Roman" w:hAnsi="Times New Roman"/>
                <w:noProof w:val="0"/>
                <w:snapToGrid w:val="0"/>
                <w:sz w:val="26"/>
                <w:u w:val="single"/>
                <w:lang w:eastAsia="ru-RU"/>
              </w:rPr>
              <w:t>1</w:t>
            </w:r>
            <w:r w:rsidR="007D3F61">
              <w:rPr>
                <w:rFonts w:ascii="Times New Roman" w:eastAsia="Times New Roman" w:hAnsi="Times New Roman"/>
                <w:noProof w:val="0"/>
                <w:snapToGrid w:val="0"/>
                <w:sz w:val="26"/>
                <w:lang w:eastAsia="ru-RU"/>
              </w:rPr>
              <w:t xml:space="preserve"> шт.</w:t>
            </w:r>
          </w:p>
          <w:p w14:paraId="7EC03B06" w14:textId="77777777" w:rsidR="00F94035" w:rsidRPr="00F94035" w:rsidRDefault="005B574C" w:rsidP="00571E08">
            <w:pPr>
              <w:pStyle w:val="affd"/>
              <w:numPr>
                <w:ilvl w:val="0"/>
                <w:numId w:val="34"/>
              </w:numPr>
              <w:tabs>
                <w:tab w:val="left" w:pos="426"/>
              </w:tabs>
              <w:ind w:left="384" w:hanging="357"/>
              <w:contextualSpacing w:val="0"/>
              <w:jc w:val="both"/>
              <w:rPr>
                <w:i/>
                <w:sz w:val="26"/>
                <w:shd w:val="clear" w:color="auto" w:fill="FFFF99"/>
              </w:rPr>
            </w:pPr>
            <w:r w:rsidRPr="005B574C">
              <w:rPr>
                <w:rFonts w:ascii="Times New Roman" w:eastAsia="Times New Roman" w:hAnsi="Times New Roman"/>
                <w:noProof w:val="0"/>
                <w:snapToGrid w:val="0"/>
                <w:sz w:val="26"/>
                <w:lang w:eastAsia="ru-RU"/>
              </w:rPr>
              <w:t xml:space="preserve">аспекты, по которым </w:t>
            </w:r>
            <w:r w:rsidR="00A536F4">
              <w:rPr>
                <w:rFonts w:ascii="Times New Roman" w:eastAsia="Times New Roman" w:hAnsi="Times New Roman"/>
                <w:noProof w:val="0"/>
                <w:snapToGrid w:val="0"/>
                <w:sz w:val="26"/>
                <w:lang w:eastAsia="ru-RU"/>
              </w:rPr>
              <w:t>допускается подавать</w:t>
            </w:r>
            <w:r w:rsidRPr="005B574C">
              <w:rPr>
                <w:rFonts w:ascii="Times New Roman" w:eastAsia="Times New Roman" w:hAnsi="Times New Roman"/>
                <w:noProof w:val="0"/>
                <w:snapToGrid w:val="0"/>
                <w:sz w:val="26"/>
                <w:lang w:eastAsia="ru-RU"/>
              </w:rPr>
              <w:t xml:space="preserve"> альтернативн</w:t>
            </w:r>
            <w:r w:rsidR="00A536F4">
              <w:rPr>
                <w:rFonts w:ascii="Times New Roman" w:eastAsia="Times New Roman" w:hAnsi="Times New Roman"/>
                <w:noProof w:val="0"/>
                <w:snapToGrid w:val="0"/>
                <w:sz w:val="26"/>
                <w:lang w:eastAsia="ru-RU"/>
              </w:rPr>
              <w:t>ы</w:t>
            </w:r>
            <w:r w:rsidRPr="005B574C">
              <w:rPr>
                <w:rFonts w:ascii="Times New Roman" w:eastAsia="Times New Roman" w:hAnsi="Times New Roman"/>
                <w:noProof w:val="0"/>
                <w:snapToGrid w:val="0"/>
                <w:sz w:val="26"/>
                <w:lang w:eastAsia="ru-RU"/>
              </w:rPr>
              <w:t>е предложени</w:t>
            </w:r>
            <w:r w:rsidR="00A536F4">
              <w:rPr>
                <w:rFonts w:ascii="Times New Roman" w:eastAsia="Times New Roman" w:hAnsi="Times New Roman"/>
                <w:noProof w:val="0"/>
                <w:snapToGrid w:val="0"/>
                <w:sz w:val="26"/>
                <w:lang w:eastAsia="ru-RU"/>
              </w:rPr>
              <w:t>я</w:t>
            </w:r>
            <w:r w:rsidR="00F94035">
              <w:rPr>
                <w:rFonts w:ascii="Times New Roman" w:eastAsia="Times New Roman" w:hAnsi="Times New Roman"/>
                <w:noProof w:val="0"/>
                <w:snapToGrid w:val="0"/>
                <w:sz w:val="26"/>
                <w:lang w:eastAsia="ru-RU"/>
              </w:rPr>
              <w:t xml:space="preserve">: </w:t>
            </w:r>
          </w:p>
          <w:p w14:paraId="2F99E8EE" w14:textId="77777777" w:rsidR="003822D6" w:rsidRDefault="00A536F4" w:rsidP="002354F0">
            <w:pPr>
              <w:pStyle w:val="affd"/>
              <w:tabs>
                <w:tab w:val="left" w:pos="426"/>
              </w:tabs>
              <w:ind w:left="34"/>
              <w:contextualSpacing w:val="0"/>
              <w:jc w:val="both"/>
              <w:rPr>
                <w:rFonts w:ascii="Times New Roman" w:eastAsia="Times New Roman" w:hAnsi="Times New Roman"/>
                <w:noProof w:val="0"/>
                <w:snapToGrid w:val="0"/>
                <w:sz w:val="26"/>
                <w:lang w:eastAsia="ru-RU"/>
              </w:rPr>
            </w:pPr>
            <w:r w:rsidRPr="00A536F4">
              <w:rPr>
                <w:rFonts w:ascii="Times New Roman" w:eastAsia="Times New Roman" w:hAnsi="Times New Roman"/>
                <w:noProof w:val="0"/>
                <w:snapToGrid w:val="0"/>
                <w:sz w:val="26"/>
                <w:lang w:eastAsia="ru-RU"/>
              </w:rPr>
              <w:t>в соответствии с параметрами эквивалентности, установленными в Технических требованиях Заказчика</w:t>
            </w:r>
            <w:r w:rsidR="00677959">
              <w:rPr>
                <w:rFonts w:ascii="Times New Roman" w:eastAsia="Times New Roman" w:hAnsi="Times New Roman"/>
                <w:noProof w:val="0"/>
                <w:snapToGrid w:val="0"/>
                <w:sz w:val="26"/>
                <w:lang w:eastAsia="ru-RU"/>
              </w:rPr>
              <w:t>.</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CB92853"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97A2C6C" w:rsidR="00D11474" w:rsidRDefault="00D11474" w:rsidP="003A4D98">
            <w:pPr>
              <w:pStyle w:val="Tabletext"/>
              <w:spacing w:after="120"/>
              <w:rPr>
                <w:snapToGrid w:val="0"/>
                <w:sz w:val="26"/>
                <w:szCs w:val="26"/>
              </w:rPr>
            </w:pPr>
            <w:r w:rsidRPr="00503AA4">
              <w:rPr>
                <w:sz w:val="26"/>
                <w:szCs w:val="26"/>
              </w:rPr>
              <w:t>«</w:t>
            </w:r>
            <w:r w:rsidR="00E347EA">
              <w:rPr>
                <w:sz w:val="26"/>
                <w:szCs w:val="26"/>
              </w:rPr>
              <w:t>18</w:t>
            </w:r>
            <w:r w:rsidRPr="00503AA4">
              <w:rPr>
                <w:sz w:val="26"/>
                <w:szCs w:val="26"/>
              </w:rPr>
              <w:t xml:space="preserve">» </w:t>
            </w:r>
            <w:r w:rsidR="0050136F">
              <w:rPr>
                <w:sz w:val="26"/>
                <w:szCs w:val="26"/>
              </w:rPr>
              <w:t>июня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33397C3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E668A">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7C1123B" w:rsidR="006058D6" w:rsidRPr="00BA04C6" w:rsidRDefault="006058D6" w:rsidP="006058D6">
            <w:pPr>
              <w:spacing w:after="120"/>
            </w:pPr>
            <w:r w:rsidRPr="00BA04C6">
              <w:t>«</w:t>
            </w:r>
            <w:r w:rsidR="0050136F">
              <w:t>20</w:t>
            </w:r>
            <w:r w:rsidRPr="00BA04C6">
              <w:t xml:space="preserve">» </w:t>
            </w:r>
            <w:r w:rsidR="0050136F">
              <w:t>мая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1347C6D" w:rsidR="00D11474" w:rsidRPr="003A4D98" w:rsidRDefault="006058D6" w:rsidP="006101BB">
            <w:pPr>
              <w:pStyle w:val="Tabletext"/>
              <w:spacing w:after="120"/>
              <w:rPr>
                <w:rStyle w:val="afa"/>
                <w:b w:val="0"/>
                <w:i w:val="0"/>
                <w:snapToGrid w:val="0"/>
                <w:sz w:val="26"/>
                <w:szCs w:val="26"/>
                <w:shd w:val="clear" w:color="auto" w:fill="auto"/>
              </w:rPr>
            </w:pPr>
            <w:r w:rsidRPr="00BA04C6">
              <w:rPr>
                <w:sz w:val="26"/>
                <w:szCs w:val="26"/>
              </w:rPr>
              <w:t>«</w:t>
            </w:r>
            <w:r w:rsidR="00281887">
              <w:rPr>
                <w:sz w:val="26"/>
                <w:szCs w:val="26"/>
              </w:rPr>
              <w:t>18</w:t>
            </w:r>
            <w:r w:rsidRPr="00BA04C6">
              <w:rPr>
                <w:sz w:val="26"/>
                <w:szCs w:val="26"/>
              </w:rPr>
              <w:t xml:space="preserve">» </w:t>
            </w:r>
            <w:r w:rsidR="006101BB">
              <w:rPr>
                <w:sz w:val="26"/>
                <w:szCs w:val="26"/>
              </w:rPr>
              <w:t>июня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102842B"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E109A80" w:rsidR="00D11474" w:rsidRPr="00BA04C6" w:rsidRDefault="00AD5255" w:rsidP="0045362D">
            <w:pPr>
              <w:pStyle w:val="Tabletext"/>
              <w:spacing w:after="120"/>
              <w:rPr>
                <w:sz w:val="26"/>
                <w:szCs w:val="26"/>
              </w:rPr>
            </w:pPr>
            <w:r w:rsidRPr="00AD5255">
              <w:rPr>
                <w:snapToGrid w:val="0"/>
                <w:sz w:val="26"/>
                <w:szCs w:val="26"/>
              </w:rPr>
              <w:t>«</w:t>
            </w:r>
            <w:r w:rsidR="00E36BDA">
              <w:rPr>
                <w:snapToGrid w:val="0"/>
                <w:sz w:val="26"/>
                <w:szCs w:val="26"/>
              </w:rPr>
              <w:t>0</w:t>
            </w:r>
            <w:r w:rsidR="006B7A58">
              <w:rPr>
                <w:snapToGrid w:val="0"/>
                <w:sz w:val="26"/>
                <w:szCs w:val="26"/>
              </w:rPr>
              <w:t>7</w:t>
            </w:r>
            <w:r w:rsidRPr="00AD5255">
              <w:rPr>
                <w:snapToGrid w:val="0"/>
                <w:sz w:val="26"/>
                <w:szCs w:val="26"/>
              </w:rPr>
              <w:t>»</w:t>
            </w:r>
            <w:r w:rsidR="00F40A9A">
              <w:rPr>
                <w:snapToGrid w:val="0"/>
                <w:sz w:val="26"/>
                <w:szCs w:val="26"/>
              </w:rPr>
              <w:t> </w:t>
            </w:r>
            <w:r w:rsidR="006B7A58">
              <w:rPr>
                <w:snapToGrid w:val="0"/>
                <w:sz w:val="26"/>
                <w:szCs w:val="26"/>
              </w:rPr>
              <w:t>июл</w:t>
            </w:r>
            <w:r w:rsidR="0045362D">
              <w:rPr>
                <w:snapToGrid w:val="0"/>
                <w:sz w:val="26"/>
                <w:szCs w:val="26"/>
              </w:rPr>
              <w:t>я</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A3E29C9" w:rsidR="00D11474" w:rsidRPr="007B0C48" w:rsidRDefault="00785813" w:rsidP="0045362D">
            <w:pPr>
              <w:pStyle w:val="Tabletext"/>
              <w:spacing w:after="120"/>
              <w:rPr>
                <w:i/>
                <w:snapToGrid w:val="0"/>
                <w:sz w:val="26"/>
                <w:szCs w:val="26"/>
                <w:shd w:val="clear" w:color="auto" w:fill="FFFF99"/>
              </w:rPr>
            </w:pPr>
            <w:r w:rsidRPr="00AD5255">
              <w:rPr>
                <w:snapToGrid w:val="0"/>
                <w:sz w:val="26"/>
                <w:szCs w:val="26"/>
              </w:rPr>
              <w:t>«</w:t>
            </w:r>
            <w:r w:rsidR="00956BC7">
              <w:rPr>
                <w:snapToGrid w:val="0"/>
                <w:sz w:val="26"/>
                <w:szCs w:val="26"/>
              </w:rPr>
              <w:t>14</w:t>
            </w:r>
            <w:r w:rsidRPr="00AD5255">
              <w:rPr>
                <w:snapToGrid w:val="0"/>
                <w:sz w:val="26"/>
                <w:szCs w:val="26"/>
              </w:rPr>
              <w:t>»</w:t>
            </w:r>
            <w:r>
              <w:rPr>
                <w:snapToGrid w:val="0"/>
                <w:sz w:val="26"/>
                <w:szCs w:val="26"/>
              </w:rPr>
              <w:t> </w:t>
            </w:r>
            <w:r w:rsidR="00E36BDA">
              <w:rPr>
                <w:snapToGrid w:val="0"/>
                <w:sz w:val="26"/>
                <w:szCs w:val="26"/>
              </w:rPr>
              <w:t>июл</w:t>
            </w:r>
            <w:r w:rsidR="0045362D">
              <w:rPr>
                <w:snapToGrid w:val="0"/>
                <w:sz w:val="26"/>
                <w:szCs w:val="26"/>
              </w:rPr>
              <w:t xml:space="preserve">я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w:t>
            </w:r>
            <w:r w:rsidR="00F51BA9">
              <w:rPr>
                <w:sz w:val="26"/>
                <w:szCs w:val="26"/>
              </w:rPr>
              <w:lastRenderedPageBreak/>
              <w:t xml:space="preserve">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lastRenderedPageBreak/>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6B30E70"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A42B975"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441B9F94"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95BD38A"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16B4F31E"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49"/>
      <w:r w:rsidR="00B627B1">
        <w:t>.</w:t>
      </w:r>
    </w:p>
    <w:p w14:paraId="441C0003" w14:textId="1A6D47D9"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242E0FF1"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511904D"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1C1908B4"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3"/>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922D818"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4FCC46B6"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3198290F"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20200960"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7"/>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6"/>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3C9DC8EE"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0E4C7131"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58E44F77"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5CE99B2A"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508DA06A"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A2D1DD1"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9E668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4FFB0D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9E668A">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40FAB291"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114019FC"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668A" w:rsidRPr="009E66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66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66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7F7FBB66"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C7606C0"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9E668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730C1796"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9F19649"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0F7318"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0F7318"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0F7318"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53908550"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1589" w14:textId="77777777" w:rsidR="000F7318" w:rsidRDefault="000F7318">
      <w:r>
        <w:separator/>
      </w:r>
    </w:p>
  </w:endnote>
  <w:endnote w:type="continuationSeparator" w:id="0">
    <w:p w14:paraId="511F6793" w14:textId="77777777" w:rsidR="000F7318" w:rsidRDefault="000F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1273521"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715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7154">
      <w:rPr>
        <w:i/>
        <w:noProof/>
        <w:sz w:val="24"/>
        <w:szCs w:val="24"/>
      </w:rPr>
      <w:t>133</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395C81CD"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715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7154">
      <w:rPr>
        <w:i/>
        <w:noProof/>
        <w:sz w:val="24"/>
        <w:szCs w:val="24"/>
      </w:rPr>
      <w:t>133</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653F" w14:textId="77777777" w:rsidR="000F7318" w:rsidRDefault="000F7318">
      <w:r>
        <w:separator/>
      </w:r>
    </w:p>
  </w:footnote>
  <w:footnote w:type="continuationSeparator" w:id="0">
    <w:p w14:paraId="5D6CF4EF" w14:textId="77777777" w:rsidR="000F7318" w:rsidRDefault="000F7318">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318"/>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887"/>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1ED"/>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A5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154"/>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429"/>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6BC7"/>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1CF"/>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557"/>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7EA"/>
    <w:rsid w:val="00E34AE4"/>
    <w:rsid w:val="00E34F7A"/>
    <w:rsid w:val="00E3516A"/>
    <w:rsid w:val="00E35341"/>
    <w:rsid w:val="00E3556D"/>
    <w:rsid w:val="00E358F3"/>
    <w:rsid w:val="00E361FE"/>
    <w:rsid w:val="00E36BDA"/>
    <w:rsid w:val="00E40686"/>
    <w:rsid w:val="00E40D51"/>
    <w:rsid w:val="00E410F2"/>
    <w:rsid w:val="00E421C0"/>
    <w:rsid w:val="00E42F24"/>
    <w:rsid w:val="00E432C8"/>
    <w:rsid w:val="00E4362C"/>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1789-362A-441C-8B0D-C5FD0D00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133</Pages>
  <Words>36678</Words>
  <Characters>209067</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245255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478</cp:revision>
  <cp:lastPrinted>2018-05-25T11:25:00Z</cp:lastPrinted>
  <dcterms:created xsi:type="dcterms:W3CDTF">2018-06-01T22:59:00Z</dcterms:created>
  <dcterms:modified xsi:type="dcterms:W3CDTF">2020-06-17T11:16:00Z</dcterms:modified>
</cp:coreProperties>
</file>