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>
        <w:rPr>
          <w:u w:val="single"/>
        </w:rPr>
        <w:t>28</w:t>
      </w:r>
      <w:r w:rsidRPr="00C47784">
        <w:rPr>
          <w:u w:val="single"/>
        </w:rPr>
        <w:t xml:space="preserve">» </w:t>
      </w:r>
      <w:r>
        <w:rPr>
          <w:u w:val="single"/>
        </w:rPr>
        <w:t xml:space="preserve">ноября </w:t>
      </w:r>
      <w:r w:rsidRPr="00C47784">
        <w:rPr>
          <w:u w:val="single"/>
        </w:rPr>
        <w:t xml:space="preserve"> 201</w:t>
      </w:r>
      <w:r>
        <w:rPr>
          <w:u w:val="single"/>
        </w:rPr>
        <w:t>8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8054C5" w:rsidRPr="000D4E58" w:rsidRDefault="008054C5">
            <w:pPr>
              <w:pStyle w:val="Tableheader"/>
              <w:widowControl w:val="0"/>
              <w:snapToGrid w:val="0"/>
              <w:spacing w:after="120"/>
              <w:rPr>
                <w:color w:val="0000FF"/>
                <w:sz w:val="24"/>
                <w:u w:val="single"/>
              </w:rPr>
            </w:pPr>
            <w:r>
              <w:rPr>
                <w:b w:val="0"/>
                <w:sz w:val="24"/>
              </w:rPr>
              <w:t xml:space="preserve">По техническим вопросам: Теславская Тамара Михайловна – Начальник отдела оказания услуг ЖКХ 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 xml:space="preserve">, тел.: 8(8352) 73-19-14, </w:t>
            </w:r>
            <w:r w:rsidR="000D4E58">
              <w:rPr>
                <w:b w:val="0"/>
                <w:sz w:val="24"/>
              </w:rPr>
              <w:t>э</w:t>
            </w:r>
            <w:r w:rsidR="00A669A6">
              <w:rPr>
                <w:b w:val="0"/>
                <w:sz w:val="24"/>
              </w:rPr>
              <w:t xml:space="preserve">л. адрес: </w:t>
            </w:r>
            <w:r w:rsidR="003E363E" w:rsidRPr="000D4E58">
              <w:rPr>
                <w:color w:val="0000FF"/>
                <w:sz w:val="24"/>
                <w:u w:val="single"/>
              </w:rPr>
              <w:t>nchk</w:t>
            </w:r>
            <w:r w:rsidR="00693F50">
              <w:rPr>
                <w:color w:val="0000FF"/>
                <w:sz w:val="24"/>
                <w:u w:val="single"/>
              </w:rPr>
              <w:t>_</w:t>
            </w:r>
            <w:r w:rsidR="003E363E" w:rsidRPr="000D4E58">
              <w:rPr>
                <w:color w:val="0000FF"/>
                <w:sz w:val="24"/>
                <w:u w:val="single"/>
              </w:rPr>
              <w:t>ttm@ch-sk.ru.</w:t>
            </w:r>
          </w:p>
          <w:p w:rsidR="008054C5" w:rsidRPr="000D4E58" w:rsidRDefault="008054C5">
            <w:pPr>
              <w:pStyle w:val="Tableheader"/>
              <w:widowControl w:val="0"/>
              <w:snapToGrid w:val="0"/>
              <w:spacing w:after="120"/>
              <w:rPr>
                <w:color w:val="0000FF"/>
                <w:sz w:val="24"/>
                <w:u w:val="single"/>
              </w:rPr>
            </w:pPr>
            <w:r>
              <w:rPr>
                <w:b w:val="0"/>
                <w:sz w:val="24"/>
              </w:rPr>
              <w:t xml:space="preserve">Железина Екатерина Сергеевна – заместитель </w:t>
            </w:r>
            <w:r w:rsidR="007D2A29">
              <w:rPr>
                <w:b w:val="0"/>
                <w:sz w:val="24"/>
              </w:rPr>
              <w:t>Н</w:t>
            </w:r>
            <w:r>
              <w:rPr>
                <w:b w:val="0"/>
                <w:sz w:val="24"/>
              </w:rPr>
              <w:t xml:space="preserve">ачальника отдела оказания услуг ЖКХ 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 xml:space="preserve">, тел.: 8(8352) 73-19-18, </w:t>
            </w:r>
            <w:r w:rsidR="00A669A6">
              <w:rPr>
                <w:b w:val="0"/>
                <w:sz w:val="24"/>
              </w:rPr>
              <w:t xml:space="preserve">эл. адрес: </w:t>
            </w:r>
            <w:r w:rsidR="00A669A6" w:rsidRPr="000D4E58">
              <w:rPr>
                <w:color w:val="0000FF"/>
                <w:sz w:val="24"/>
                <w:u w:val="single"/>
              </w:rPr>
              <w:t>ges@ch-sk.ru.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543245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 xml:space="preserve">Предмет Договора и </w:t>
            </w:r>
            <w:r>
              <w:lastRenderedPageBreak/>
              <w:t>номер лота</w:t>
            </w:r>
          </w:p>
        </w:tc>
        <w:tc>
          <w:tcPr>
            <w:tcW w:w="6658" w:type="dxa"/>
            <w:hideMark/>
          </w:tcPr>
          <w:p w:rsidR="00C355A6" w:rsidRPr="00141B68" w:rsidRDefault="00C355A6" w:rsidP="000D03A5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lastRenderedPageBreak/>
              <w:t>Лот №</w:t>
            </w:r>
            <w:r w:rsidR="007E1F46" w:rsidRPr="00141B68">
              <w:rPr>
                <w:b w:val="0"/>
                <w:sz w:val="24"/>
              </w:rPr>
              <w:t>1-НФ-2019-ЧЭСК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DA3C1D" w:rsidRPr="00141B68">
              <w:rPr>
                <w:b w:val="0"/>
                <w:sz w:val="24"/>
              </w:rPr>
              <w:lastRenderedPageBreak/>
              <w:t>оказания услуг по обслуживани</w:t>
            </w:r>
            <w:r w:rsidR="000D03A5">
              <w:rPr>
                <w:b w:val="0"/>
                <w:sz w:val="24"/>
              </w:rPr>
              <w:t>ю</w:t>
            </w:r>
            <w:r w:rsidR="00DA3C1D" w:rsidRPr="00141B68">
              <w:rPr>
                <w:b w:val="0"/>
                <w:sz w:val="24"/>
              </w:rPr>
              <w:t xml:space="preserve"> узлов погодного регулирования и обслуживани</w:t>
            </w:r>
            <w:r w:rsidR="000D03A5">
              <w:rPr>
                <w:b w:val="0"/>
                <w:sz w:val="24"/>
              </w:rPr>
              <w:t>ю</w:t>
            </w:r>
            <w:r w:rsidR="00DA3C1D" w:rsidRPr="00141B68">
              <w:rPr>
                <w:b w:val="0"/>
                <w:sz w:val="24"/>
              </w:rPr>
              <w:t xml:space="preserve"> коммерческих узлов учета тепловой энергии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C355A6" w:rsidRPr="00F036F3" w:rsidRDefault="00C355A6" w:rsidP="002F64DB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F036F3">
              <w:t xml:space="preserve">НМЦ составляет </w:t>
            </w:r>
            <w:r w:rsidR="002F64DB" w:rsidRPr="00F036F3">
              <w:t xml:space="preserve">698 940,00 </w:t>
            </w:r>
            <w:r w:rsidRPr="00F036F3">
              <w:t>руб., без учета НДС.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38657B">
            <w:pPr>
              <w:widowControl w:val="0"/>
              <w:spacing w:after="120"/>
            </w:pPr>
            <w:r w:rsidRPr="00742D14">
              <w:t>28 ноября 2018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F63F37" w:rsidP="001716A1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742D14">
              <w:rPr>
                <w:b w:val="0"/>
                <w:sz w:val="24"/>
              </w:rPr>
              <w:t>10 декабря 2018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F348FD" w:rsidRPr="00F348FD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 xml:space="preserve">Срок направления оператором ЭТП </w:t>
            </w:r>
            <w:r>
              <w:lastRenderedPageBreak/>
              <w:t>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lastRenderedPageBreak/>
              <w:t xml:space="preserve">Не позднее 1 (одного) рабочего дня, следующего за днем официального размещения в ЕИС протокола рассмотрения </w:t>
            </w:r>
            <w:r w:rsidRPr="008071AB">
              <w:rPr>
                <w:sz w:val="24"/>
              </w:rPr>
              <w:lastRenderedPageBreak/>
              <w:t>первых частей заявок.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C355A6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Pr="001829F5" w:rsidRDefault="00C355A6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</w:tcPr>
          <w:p w:rsidR="00C355A6" w:rsidRPr="001829F5" w:rsidRDefault="00430F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highlight w:val="yellow"/>
                <w:shd w:val="clear" w:color="auto" w:fill="FFFF99"/>
              </w:rPr>
            </w:pP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A5" w:rsidRDefault="00D000A5">
      <w:r>
        <w:separator/>
      </w:r>
    </w:p>
  </w:endnote>
  <w:endnote w:type="continuationSeparator" w:id="0">
    <w:p w:rsidR="00D000A5" w:rsidRDefault="00D0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A5" w:rsidRDefault="00D000A5">
      <w:r>
        <w:separator/>
      </w:r>
    </w:p>
  </w:footnote>
  <w:footnote w:type="continuationSeparator" w:id="0">
    <w:p w:rsidR="00D000A5" w:rsidRDefault="00D00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142E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F9CF-48B0-4DAF-BD62-3A2ED8F9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4772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740</cp:revision>
  <cp:lastPrinted>2018-11-27T12:12:00Z</cp:lastPrinted>
  <dcterms:created xsi:type="dcterms:W3CDTF">2015-07-31T10:21:00Z</dcterms:created>
  <dcterms:modified xsi:type="dcterms:W3CDTF">2018-11-27T12:12:00Z</dcterms:modified>
</cp:coreProperties>
</file>