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939" w:rsidRPr="00F21966" w:rsidRDefault="00F21966" w:rsidP="00F76939">
      <w:pPr>
        <w:pStyle w:val="220"/>
        <w:tabs>
          <w:tab w:val="left" w:pos="726"/>
        </w:tabs>
        <w:spacing w:before="0" w:after="0" w:line="240" w:lineRule="auto"/>
        <w:contextualSpacing/>
        <w:jc w:val="right"/>
        <w:rPr>
          <w:b/>
          <w:sz w:val="28"/>
          <w:szCs w:val="28"/>
        </w:rPr>
      </w:pPr>
      <w:r w:rsidRPr="00F21966">
        <w:rPr>
          <w:b/>
          <w:sz w:val="28"/>
          <w:szCs w:val="28"/>
        </w:rPr>
        <w:t xml:space="preserve">ПРИЛОЖЕНИЕ </w:t>
      </w:r>
      <w:r>
        <w:rPr>
          <w:b/>
          <w:sz w:val="28"/>
          <w:szCs w:val="28"/>
        </w:rPr>
        <w:t xml:space="preserve"> </w:t>
      </w:r>
      <w:r w:rsidRPr="00F21966">
        <w:rPr>
          <w:b/>
          <w:sz w:val="28"/>
          <w:szCs w:val="28"/>
        </w:rPr>
        <w:t>№1</w:t>
      </w:r>
    </w:p>
    <w:p w:rsidR="00925826" w:rsidRPr="002E454B" w:rsidRDefault="00925826" w:rsidP="00F21966">
      <w:pPr>
        <w:pStyle w:val="220"/>
        <w:tabs>
          <w:tab w:val="left" w:pos="726"/>
        </w:tabs>
        <w:spacing w:before="0" w:after="0" w:line="240" w:lineRule="auto"/>
        <w:contextualSpacing/>
        <w:jc w:val="right"/>
        <w:rPr>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1F2579" w:rsidRDefault="001F2579" w:rsidP="00F76939">
      <w:pPr>
        <w:pStyle w:val="220"/>
        <w:tabs>
          <w:tab w:val="left" w:pos="726"/>
        </w:tabs>
        <w:spacing w:before="0" w:after="0" w:line="240" w:lineRule="auto"/>
        <w:contextualSpacing/>
        <w:jc w:val="center"/>
        <w:rPr>
          <w:b/>
          <w:sz w:val="28"/>
          <w:szCs w:val="28"/>
        </w:rPr>
      </w:pPr>
    </w:p>
    <w:p w:rsidR="001F2579" w:rsidRDefault="001F2579" w:rsidP="00F76939">
      <w:pPr>
        <w:pStyle w:val="220"/>
        <w:tabs>
          <w:tab w:val="left" w:pos="726"/>
        </w:tabs>
        <w:spacing w:before="0" w:after="0" w:line="240" w:lineRule="auto"/>
        <w:contextualSpacing/>
        <w:jc w:val="center"/>
        <w:rPr>
          <w:b/>
          <w:sz w:val="28"/>
          <w:szCs w:val="28"/>
        </w:rPr>
      </w:pPr>
    </w:p>
    <w:p w:rsidR="001F2579" w:rsidRDefault="001F2579" w:rsidP="00F76939">
      <w:pPr>
        <w:pStyle w:val="220"/>
        <w:tabs>
          <w:tab w:val="left" w:pos="726"/>
        </w:tabs>
        <w:spacing w:before="0" w:after="0" w:line="240" w:lineRule="auto"/>
        <w:contextualSpacing/>
        <w:jc w:val="center"/>
        <w:rPr>
          <w:b/>
          <w:sz w:val="28"/>
          <w:szCs w:val="28"/>
        </w:rPr>
      </w:pPr>
    </w:p>
    <w:p w:rsidR="001F2579" w:rsidRDefault="001F2579" w:rsidP="00F76939">
      <w:pPr>
        <w:pStyle w:val="220"/>
        <w:tabs>
          <w:tab w:val="left" w:pos="726"/>
        </w:tabs>
        <w:spacing w:before="0" w:after="0" w:line="240" w:lineRule="auto"/>
        <w:contextualSpacing/>
        <w:jc w:val="center"/>
        <w:rPr>
          <w:b/>
          <w:sz w:val="28"/>
          <w:szCs w:val="28"/>
        </w:rPr>
      </w:pPr>
    </w:p>
    <w:p w:rsidR="001F2579" w:rsidRDefault="001F2579" w:rsidP="00F76939">
      <w:pPr>
        <w:pStyle w:val="220"/>
        <w:tabs>
          <w:tab w:val="left" w:pos="726"/>
        </w:tabs>
        <w:spacing w:before="0" w:after="0" w:line="240" w:lineRule="auto"/>
        <w:contextualSpacing/>
        <w:jc w:val="center"/>
        <w:rPr>
          <w:b/>
          <w:sz w:val="28"/>
          <w:szCs w:val="28"/>
        </w:rPr>
      </w:pPr>
    </w:p>
    <w:p w:rsidR="001F2579" w:rsidRDefault="001F2579" w:rsidP="00F76939">
      <w:pPr>
        <w:pStyle w:val="220"/>
        <w:tabs>
          <w:tab w:val="left" w:pos="726"/>
        </w:tabs>
        <w:spacing w:before="0" w:after="0" w:line="240" w:lineRule="auto"/>
        <w:contextualSpacing/>
        <w:jc w:val="center"/>
        <w:rPr>
          <w:b/>
          <w:sz w:val="28"/>
          <w:szCs w:val="28"/>
        </w:rPr>
      </w:pPr>
    </w:p>
    <w:p w:rsidR="000A6E69" w:rsidRDefault="000A6E69"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r w:rsidRPr="002E454B">
        <w:rPr>
          <w:b/>
          <w:sz w:val="28"/>
          <w:szCs w:val="28"/>
        </w:rPr>
        <w:t>Технические требования</w:t>
      </w:r>
    </w:p>
    <w:p w:rsidR="00925826" w:rsidRPr="002E454B" w:rsidRDefault="00592020" w:rsidP="00F76939">
      <w:pPr>
        <w:spacing w:line="240" w:lineRule="auto"/>
        <w:jc w:val="center"/>
        <w:rPr>
          <w:b/>
          <w:szCs w:val="28"/>
        </w:rPr>
      </w:pPr>
      <w:r w:rsidRPr="00592020">
        <w:rPr>
          <w:b/>
          <w:szCs w:val="28"/>
        </w:rPr>
        <w:t>«Предоставление кредитных средств (ресурсов)»</w:t>
      </w: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7D5CDD">
      <w:pPr>
        <w:pStyle w:val="220"/>
        <w:shd w:val="clear" w:color="auto" w:fill="auto"/>
        <w:tabs>
          <w:tab w:val="left" w:pos="726"/>
        </w:tabs>
        <w:spacing w:before="0" w:after="0" w:line="240" w:lineRule="auto"/>
        <w:contextualSpacing/>
        <w:jc w:val="center"/>
        <w:rPr>
          <w:b/>
          <w:sz w:val="28"/>
          <w:szCs w:val="28"/>
        </w:rPr>
      </w:pPr>
      <w:r w:rsidRPr="007D5CDD">
        <w:rPr>
          <w:b/>
          <w:sz w:val="28"/>
          <w:szCs w:val="28"/>
        </w:rPr>
        <w:t xml:space="preserve">Лот </w:t>
      </w:r>
      <w:r w:rsidRPr="001525F8">
        <w:rPr>
          <w:b/>
          <w:sz w:val="28"/>
          <w:szCs w:val="28"/>
        </w:rPr>
        <w:t>№</w:t>
      </w:r>
      <w:r w:rsidR="00D961EC" w:rsidRPr="00D961EC">
        <w:rPr>
          <w:b/>
          <w:sz w:val="28"/>
          <w:szCs w:val="28"/>
        </w:rPr>
        <w:t>0003-ФИН ФД-2020-ЧЭСК</w:t>
      </w: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rPr>
          <w:b/>
          <w:sz w:val="28"/>
          <w:szCs w:val="28"/>
        </w:rPr>
      </w:pPr>
    </w:p>
    <w:p w:rsidR="00925826" w:rsidRPr="002E454B" w:rsidRDefault="00925826" w:rsidP="00592020">
      <w:pPr>
        <w:pStyle w:val="220"/>
        <w:tabs>
          <w:tab w:val="left" w:pos="726"/>
        </w:tabs>
        <w:spacing w:before="0" w:after="0" w:line="240" w:lineRule="auto"/>
        <w:contextualSpacing/>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CF7FD6" w:rsidRPr="002E454B" w:rsidRDefault="00CF7FD6" w:rsidP="00F76939">
      <w:pPr>
        <w:pStyle w:val="220"/>
        <w:tabs>
          <w:tab w:val="left" w:pos="726"/>
        </w:tabs>
        <w:spacing w:before="0" w:after="0" w:line="240" w:lineRule="auto"/>
        <w:contextualSpacing/>
        <w:jc w:val="center"/>
        <w:rPr>
          <w:b/>
          <w:sz w:val="28"/>
          <w:szCs w:val="28"/>
        </w:rPr>
      </w:pPr>
    </w:p>
    <w:p w:rsidR="00DD13F2" w:rsidRDefault="00DD13F2" w:rsidP="00F11495">
      <w:pPr>
        <w:pStyle w:val="220"/>
        <w:spacing w:before="0" w:after="0" w:line="240" w:lineRule="auto"/>
        <w:contextualSpacing/>
        <w:jc w:val="center"/>
        <w:rPr>
          <w:sz w:val="28"/>
          <w:szCs w:val="28"/>
        </w:rPr>
      </w:pPr>
    </w:p>
    <w:p w:rsidR="00DD13F2" w:rsidRDefault="00DD13F2" w:rsidP="00F11495">
      <w:pPr>
        <w:pStyle w:val="220"/>
        <w:spacing w:before="0" w:after="0" w:line="240" w:lineRule="auto"/>
        <w:contextualSpacing/>
        <w:jc w:val="center"/>
        <w:rPr>
          <w:sz w:val="28"/>
          <w:szCs w:val="28"/>
        </w:rPr>
      </w:pPr>
    </w:p>
    <w:p w:rsidR="00925826" w:rsidRPr="00DD13F2" w:rsidRDefault="00925826" w:rsidP="00F11495">
      <w:pPr>
        <w:pStyle w:val="220"/>
        <w:spacing w:before="0" w:after="0" w:line="240" w:lineRule="auto"/>
        <w:contextualSpacing/>
        <w:jc w:val="center"/>
      </w:pPr>
      <w:r w:rsidRPr="00DD13F2">
        <w:t>г.</w:t>
      </w:r>
      <w:r w:rsidR="00F11495" w:rsidRPr="00DD13F2">
        <w:t>Чебоксары</w:t>
      </w:r>
      <w:r w:rsidR="00DD13F2">
        <w:t>,</w:t>
      </w:r>
    </w:p>
    <w:p w:rsidR="00F11495" w:rsidRPr="00DD13F2" w:rsidRDefault="00CF7FD6" w:rsidP="00F11495">
      <w:pPr>
        <w:pStyle w:val="220"/>
        <w:spacing w:before="0" w:after="0" w:line="240" w:lineRule="auto"/>
        <w:contextualSpacing/>
        <w:jc w:val="center"/>
      </w:pPr>
      <w:r w:rsidRPr="00DD13F2">
        <w:t>20</w:t>
      </w:r>
      <w:r w:rsidR="003B6F6D" w:rsidRPr="00DD13F2">
        <w:t>20</w:t>
      </w:r>
      <w:r w:rsidR="00DD13F2">
        <w:t xml:space="preserve"> год</w:t>
      </w:r>
    </w:p>
    <w:p w:rsidR="00925826" w:rsidRPr="002E454B" w:rsidRDefault="00F11495" w:rsidP="0078057C">
      <w:pPr>
        <w:snapToGrid/>
        <w:spacing w:after="200" w:line="276" w:lineRule="auto"/>
        <w:jc w:val="left"/>
        <w:rPr>
          <w:rFonts w:eastAsia="Calibri"/>
          <w:b/>
          <w:bCs/>
          <w:szCs w:val="28"/>
          <w:lang w:eastAsia="en-US"/>
        </w:rPr>
      </w:pPr>
      <w:r>
        <w:rPr>
          <w:szCs w:val="28"/>
        </w:rPr>
        <w:br w:type="page"/>
      </w:r>
      <w:r w:rsidR="00925826" w:rsidRPr="002E454B">
        <w:rPr>
          <w:rFonts w:eastAsia="Calibri"/>
          <w:b/>
          <w:bCs/>
          <w:szCs w:val="28"/>
          <w:lang w:eastAsia="en-US"/>
        </w:rPr>
        <w:lastRenderedPageBreak/>
        <w:t xml:space="preserve">1. Наименование </w:t>
      </w:r>
      <w:r w:rsidRPr="00F11495">
        <w:rPr>
          <w:rFonts w:eastAsia="Calibri"/>
          <w:b/>
          <w:bCs/>
          <w:szCs w:val="28"/>
          <w:lang w:eastAsia="en-US"/>
        </w:rPr>
        <w:t>закупаемой продукции (товаров, работ, услуг).</w:t>
      </w:r>
    </w:p>
    <w:p w:rsidR="00925826" w:rsidRDefault="00BA6E40" w:rsidP="008B49CF">
      <w:pPr>
        <w:spacing w:line="240" w:lineRule="auto"/>
        <w:rPr>
          <w:szCs w:val="28"/>
        </w:rPr>
      </w:pPr>
      <w:r w:rsidRPr="00592020">
        <w:rPr>
          <w:szCs w:val="28"/>
        </w:rPr>
        <w:t>Предоставление кредитных средств</w:t>
      </w:r>
      <w:r w:rsidR="00592020" w:rsidRPr="00592020">
        <w:rPr>
          <w:szCs w:val="28"/>
        </w:rPr>
        <w:t xml:space="preserve"> (ресурсов)</w:t>
      </w:r>
      <w:r w:rsidRPr="00592020">
        <w:rPr>
          <w:szCs w:val="28"/>
        </w:rPr>
        <w:t xml:space="preserve"> </w:t>
      </w:r>
      <w:r w:rsidR="00DD24A5" w:rsidRPr="00592020">
        <w:rPr>
          <w:szCs w:val="28"/>
        </w:rPr>
        <w:t>в форме</w:t>
      </w:r>
      <w:r w:rsidR="00DD24A5" w:rsidRPr="00DD24A5">
        <w:rPr>
          <w:szCs w:val="28"/>
        </w:rPr>
        <w:t xml:space="preserve"> возобновляемой кредитной линии</w:t>
      </w:r>
      <w:r w:rsidR="009878EF">
        <w:rPr>
          <w:szCs w:val="28"/>
        </w:rPr>
        <w:t>, Лот №</w:t>
      </w:r>
      <w:r w:rsidR="009878EF" w:rsidRPr="009878EF">
        <w:rPr>
          <w:szCs w:val="28"/>
        </w:rPr>
        <w:t>0003-ФИН ФД-2020-ЧЭСК.</w:t>
      </w:r>
    </w:p>
    <w:p w:rsidR="00CF7FD6" w:rsidRPr="002E454B" w:rsidRDefault="00CF7FD6" w:rsidP="008B49CF">
      <w:pPr>
        <w:spacing w:line="240" w:lineRule="auto"/>
        <w:rPr>
          <w:rFonts w:eastAsia="Calibri"/>
          <w:bCs/>
          <w:szCs w:val="28"/>
          <w:lang w:eastAsia="en-US"/>
        </w:rPr>
      </w:pPr>
    </w:p>
    <w:p w:rsidR="00925826" w:rsidRPr="002E454B" w:rsidRDefault="00925826" w:rsidP="008B49CF">
      <w:pPr>
        <w:spacing w:line="240" w:lineRule="auto"/>
        <w:rPr>
          <w:rFonts w:eastAsia="Calibri"/>
          <w:b/>
          <w:bCs/>
          <w:szCs w:val="28"/>
          <w:lang w:eastAsia="en-US"/>
        </w:rPr>
      </w:pPr>
      <w:r w:rsidRPr="002E454B">
        <w:rPr>
          <w:rFonts w:eastAsia="Calibri"/>
          <w:b/>
          <w:bCs/>
          <w:szCs w:val="28"/>
          <w:lang w:eastAsia="en-US"/>
        </w:rPr>
        <w:t xml:space="preserve">2. Заказчик </w:t>
      </w:r>
    </w:p>
    <w:p w:rsidR="00925826" w:rsidRPr="002E454B" w:rsidRDefault="00CF7FD6" w:rsidP="008B49CF">
      <w:pPr>
        <w:spacing w:line="240" w:lineRule="auto"/>
        <w:rPr>
          <w:rFonts w:eastAsia="Calibri"/>
          <w:bCs/>
          <w:iCs/>
          <w:szCs w:val="28"/>
          <w:lang w:eastAsia="en-US"/>
        </w:rPr>
      </w:pPr>
      <w:r>
        <w:rPr>
          <w:rFonts w:eastAsia="Calibri"/>
          <w:bCs/>
          <w:iCs/>
          <w:szCs w:val="28"/>
          <w:lang w:eastAsia="en-US"/>
        </w:rPr>
        <w:t>Акционерное общество</w:t>
      </w:r>
      <w:r w:rsidR="00925826" w:rsidRPr="002E454B">
        <w:rPr>
          <w:rFonts w:eastAsia="Calibri"/>
          <w:bCs/>
          <w:iCs/>
          <w:szCs w:val="28"/>
          <w:lang w:eastAsia="en-US"/>
        </w:rPr>
        <w:t xml:space="preserve"> «</w:t>
      </w:r>
      <w:r w:rsidR="00D02859">
        <w:rPr>
          <w:rFonts w:eastAsia="Calibri"/>
          <w:bCs/>
          <w:iCs/>
          <w:szCs w:val="28"/>
          <w:lang w:eastAsia="en-US"/>
        </w:rPr>
        <w:t>Чувашская энергосбытовая компания</w:t>
      </w:r>
      <w:r w:rsidR="00925826" w:rsidRPr="002E454B">
        <w:rPr>
          <w:rFonts w:eastAsia="Calibri"/>
          <w:bCs/>
          <w:iCs/>
          <w:szCs w:val="28"/>
          <w:lang w:eastAsia="en-US"/>
        </w:rPr>
        <w:t>»</w:t>
      </w:r>
      <w:r w:rsidR="00F11495" w:rsidRPr="00F11495">
        <w:rPr>
          <w:rFonts w:eastAsia="Calibri"/>
          <w:bCs/>
          <w:iCs/>
          <w:szCs w:val="28"/>
          <w:lang w:eastAsia="en-US"/>
        </w:rPr>
        <w:t xml:space="preserve"> (далее – Заказчик), </w:t>
      </w:r>
      <w:r w:rsidR="00E8450E">
        <w:rPr>
          <w:rFonts w:eastAsia="Calibri"/>
          <w:bCs/>
          <w:iCs/>
          <w:szCs w:val="28"/>
          <w:lang w:eastAsia="en-US"/>
        </w:rPr>
        <w:t xml:space="preserve">местонахождение, </w:t>
      </w:r>
      <w:r w:rsidR="00E8450E" w:rsidRPr="00F11495">
        <w:rPr>
          <w:rFonts w:eastAsia="Calibri"/>
          <w:bCs/>
          <w:iCs/>
          <w:szCs w:val="28"/>
          <w:lang w:eastAsia="en-US"/>
        </w:rPr>
        <w:t xml:space="preserve">юридический </w:t>
      </w:r>
      <w:r w:rsidR="00E8450E">
        <w:rPr>
          <w:rFonts w:eastAsia="Calibri"/>
          <w:bCs/>
          <w:iCs/>
          <w:szCs w:val="28"/>
          <w:lang w:eastAsia="en-US"/>
        </w:rPr>
        <w:t xml:space="preserve">и фактический </w:t>
      </w:r>
      <w:r w:rsidR="00E8450E" w:rsidRPr="00F11495">
        <w:rPr>
          <w:rFonts w:eastAsia="Calibri"/>
          <w:bCs/>
          <w:iCs/>
          <w:szCs w:val="28"/>
          <w:lang w:eastAsia="en-US"/>
        </w:rPr>
        <w:t>адрес:</w:t>
      </w:r>
      <w:r w:rsidR="00E8450E" w:rsidRPr="002E454B">
        <w:rPr>
          <w:rFonts w:eastAsia="Calibri"/>
          <w:bCs/>
          <w:iCs/>
          <w:szCs w:val="28"/>
          <w:lang w:eastAsia="en-US"/>
        </w:rPr>
        <w:t xml:space="preserve"> </w:t>
      </w:r>
      <w:r w:rsidR="00E8450E">
        <w:rPr>
          <w:rFonts w:eastAsia="Calibri"/>
          <w:bCs/>
          <w:iCs/>
          <w:szCs w:val="28"/>
          <w:lang w:eastAsia="en-US"/>
        </w:rPr>
        <w:t xml:space="preserve">РФ, </w:t>
      </w:r>
      <w:r w:rsidR="00E8450E" w:rsidRPr="00F11495">
        <w:rPr>
          <w:rFonts w:eastAsia="Calibri"/>
          <w:bCs/>
          <w:iCs/>
          <w:szCs w:val="28"/>
          <w:lang w:eastAsia="en-US"/>
        </w:rPr>
        <w:t>428020</w:t>
      </w:r>
      <w:r w:rsidR="00E8450E" w:rsidRPr="00CF7FD6">
        <w:rPr>
          <w:rFonts w:eastAsia="Calibri"/>
          <w:bCs/>
          <w:iCs/>
          <w:szCs w:val="28"/>
          <w:lang w:eastAsia="en-US"/>
        </w:rPr>
        <w:t>,</w:t>
      </w:r>
      <w:r w:rsidR="00E8450E">
        <w:rPr>
          <w:rFonts w:eastAsia="Calibri"/>
          <w:bCs/>
          <w:iCs/>
          <w:szCs w:val="28"/>
          <w:lang w:eastAsia="en-US"/>
        </w:rPr>
        <w:t xml:space="preserve"> Чувашская Республика, Чебоксары</w:t>
      </w:r>
      <w:r w:rsidR="00E8450E" w:rsidRPr="00CF7FD6">
        <w:rPr>
          <w:rFonts w:eastAsia="Calibri"/>
          <w:bCs/>
          <w:iCs/>
          <w:szCs w:val="28"/>
          <w:lang w:eastAsia="en-US"/>
        </w:rPr>
        <w:t xml:space="preserve">, ул. </w:t>
      </w:r>
      <w:r w:rsidR="00E8450E">
        <w:rPr>
          <w:rFonts w:eastAsia="Calibri"/>
          <w:bCs/>
          <w:iCs/>
          <w:szCs w:val="28"/>
          <w:lang w:eastAsia="en-US"/>
        </w:rPr>
        <w:t>Ф. Гладкова</w:t>
      </w:r>
      <w:r w:rsidR="00E8450E" w:rsidRPr="00CF7FD6">
        <w:rPr>
          <w:rFonts w:eastAsia="Calibri"/>
          <w:bCs/>
          <w:iCs/>
          <w:szCs w:val="28"/>
          <w:lang w:eastAsia="en-US"/>
        </w:rPr>
        <w:t>, д.</w:t>
      </w:r>
      <w:r w:rsidR="00E8450E">
        <w:rPr>
          <w:rFonts w:eastAsia="Calibri"/>
          <w:bCs/>
          <w:iCs/>
          <w:szCs w:val="28"/>
          <w:lang w:eastAsia="en-US"/>
        </w:rPr>
        <w:t>13а.</w:t>
      </w:r>
    </w:p>
    <w:p w:rsidR="00925826" w:rsidRPr="00BA6E40" w:rsidRDefault="00925826" w:rsidP="00BA6E40">
      <w:pPr>
        <w:spacing w:line="240" w:lineRule="auto"/>
        <w:rPr>
          <w:rFonts w:eastAsia="Calibri"/>
          <w:bCs/>
          <w:iCs/>
          <w:szCs w:val="28"/>
          <w:lang w:eastAsia="en-US"/>
        </w:rPr>
      </w:pPr>
    </w:p>
    <w:p w:rsidR="00BA6E40" w:rsidRPr="00BA6E40" w:rsidRDefault="00BA6E40" w:rsidP="00BA6E40">
      <w:pPr>
        <w:tabs>
          <w:tab w:val="left" w:pos="597"/>
        </w:tabs>
        <w:snapToGrid/>
        <w:spacing w:line="240" w:lineRule="auto"/>
        <w:contextualSpacing/>
        <w:rPr>
          <w:b/>
          <w:szCs w:val="28"/>
        </w:rPr>
      </w:pPr>
      <w:r>
        <w:rPr>
          <w:rStyle w:val="20"/>
          <w:b/>
          <w:sz w:val="28"/>
          <w:szCs w:val="28"/>
        </w:rPr>
        <w:t xml:space="preserve">3. </w:t>
      </w:r>
      <w:r w:rsidRPr="00BA6E40">
        <w:rPr>
          <w:rStyle w:val="20"/>
          <w:b/>
          <w:sz w:val="28"/>
          <w:szCs w:val="28"/>
        </w:rPr>
        <w:t>Цели и задачи проекта</w:t>
      </w:r>
    </w:p>
    <w:p w:rsidR="00BA6E40" w:rsidRPr="00BA6E40" w:rsidRDefault="00BA6E40" w:rsidP="00BA6E40">
      <w:pPr>
        <w:pStyle w:val="a4"/>
        <w:tabs>
          <w:tab w:val="left" w:pos="602"/>
        </w:tabs>
        <w:ind w:left="0" w:right="80" w:firstLine="567"/>
        <w:jc w:val="both"/>
        <w:rPr>
          <w:rStyle w:val="1"/>
          <w:rFonts w:eastAsia="Arial Unicode MS"/>
          <w:sz w:val="28"/>
          <w:szCs w:val="28"/>
        </w:rPr>
      </w:pPr>
      <w:r w:rsidRPr="00BA6E40">
        <w:rPr>
          <w:rStyle w:val="1"/>
          <w:rFonts w:eastAsia="Arial Unicode MS"/>
          <w:sz w:val="28"/>
          <w:szCs w:val="28"/>
        </w:rPr>
        <w:tab/>
      </w:r>
    </w:p>
    <w:p w:rsidR="005C4693" w:rsidRPr="00592020" w:rsidRDefault="00BA6E40" w:rsidP="005C4693">
      <w:pPr>
        <w:widowControl w:val="0"/>
        <w:numPr>
          <w:ilvl w:val="1"/>
          <w:numId w:val="23"/>
        </w:numPr>
        <w:tabs>
          <w:tab w:val="left" w:pos="1134"/>
        </w:tabs>
        <w:snapToGrid/>
        <w:spacing w:after="80" w:line="240" w:lineRule="auto"/>
        <w:ind w:left="0" w:firstLine="567"/>
        <w:rPr>
          <w:szCs w:val="28"/>
        </w:rPr>
      </w:pPr>
      <w:r w:rsidRPr="00BA6E40">
        <w:rPr>
          <w:rStyle w:val="1"/>
          <w:rFonts w:eastAsia="Arial Unicode MS"/>
          <w:sz w:val="28"/>
          <w:szCs w:val="28"/>
        </w:rPr>
        <w:tab/>
      </w:r>
      <w:r w:rsidRPr="005C4693">
        <w:rPr>
          <w:rStyle w:val="1"/>
          <w:rFonts w:eastAsia="Arial Unicode MS"/>
          <w:sz w:val="28"/>
          <w:szCs w:val="28"/>
        </w:rPr>
        <w:t xml:space="preserve">Цель привлечения кредитных ресурсов: </w:t>
      </w:r>
      <w:r w:rsidR="005C4693" w:rsidRPr="00592020">
        <w:rPr>
          <w:szCs w:val="28"/>
        </w:rPr>
        <w:t xml:space="preserve">финансирование финансово-хозяйственной деятельности </w:t>
      </w:r>
      <w:r w:rsidR="005C4693" w:rsidRPr="00E2598B">
        <w:rPr>
          <w:szCs w:val="28"/>
        </w:rPr>
        <w:t>АО «Чувашская энергосбытовая компания»</w:t>
      </w:r>
      <w:r w:rsidR="005C4693" w:rsidRPr="00592020">
        <w:rPr>
          <w:szCs w:val="28"/>
        </w:rPr>
        <w:t xml:space="preserve">, </w:t>
      </w:r>
      <w:r w:rsidR="005C4693" w:rsidRPr="00592020">
        <w:rPr>
          <w:color w:val="000000"/>
          <w:szCs w:val="28"/>
        </w:rPr>
        <w:t xml:space="preserve">в том числе перечисление средств на расчетные счета, открытые </w:t>
      </w:r>
      <w:r w:rsidR="005C4693" w:rsidRPr="00E2598B">
        <w:rPr>
          <w:szCs w:val="28"/>
        </w:rPr>
        <w:t>АО «Чувашская энергосбытовая компания»</w:t>
      </w:r>
      <w:r w:rsidR="005C4693">
        <w:rPr>
          <w:szCs w:val="28"/>
        </w:rPr>
        <w:t xml:space="preserve"> </w:t>
      </w:r>
      <w:r w:rsidR="005C4693" w:rsidRPr="00592020">
        <w:rPr>
          <w:color w:val="000000"/>
          <w:szCs w:val="28"/>
        </w:rPr>
        <w:t>в других кредитных организациях</w:t>
      </w:r>
      <w:r w:rsidR="005C4693" w:rsidRPr="00592020">
        <w:rPr>
          <w:szCs w:val="28"/>
        </w:rPr>
        <w:t>.</w:t>
      </w:r>
    </w:p>
    <w:p w:rsidR="00BA6E40" w:rsidRPr="00BA6E40" w:rsidRDefault="00BA6E40" w:rsidP="00592020">
      <w:pPr>
        <w:pStyle w:val="220"/>
        <w:tabs>
          <w:tab w:val="left" w:pos="726"/>
        </w:tabs>
        <w:spacing w:before="0" w:after="0" w:line="240" w:lineRule="auto"/>
        <w:contextualSpacing/>
        <w:jc w:val="both"/>
        <w:rPr>
          <w:b/>
          <w:sz w:val="28"/>
          <w:szCs w:val="28"/>
        </w:rPr>
      </w:pPr>
    </w:p>
    <w:p w:rsidR="00DD24A5" w:rsidRPr="00DD24A5" w:rsidRDefault="00BA6E40" w:rsidP="00DD24A5">
      <w:pPr>
        <w:tabs>
          <w:tab w:val="left" w:pos="597"/>
        </w:tabs>
        <w:snapToGrid/>
        <w:spacing w:line="240" w:lineRule="auto"/>
        <w:ind w:left="567" w:firstLine="0"/>
        <w:contextualSpacing/>
        <w:rPr>
          <w:rStyle w:val="20"/>
          <w:b/>
          <w:sz w:val="28"/>
          <w:szCs w:val="28"/>
        </w:rPr>
      </w:pPr>
      <w:r>
        <w:rPr>
          <w:rStyle w:val="20"/>
          <w:b/>
          <w:sz w:val="28"/>
          <w:szCs w:val="28"/>
        </w:rPr>
        <w:t xml:space="preserve">4. </w:t>
      </w:r>
      <w:r w:rsidR="00DD24A5" w:rsidRPr="00DD24A5">
        <w:rPr>
          <w:rStyle w:val="20"/>
          <w:b/>
          <w:sz w:val="28"/>
          <w:szCs w:val="28"/>
        </w:rPr>
        <w:t>Лимит кредитования</w:t>
      </w:r>
    </w:p>
    <w:p w:rsidR="00DD24A5" w:rsidRDefault="00DD24A5" w:rsidP="00BA6E40">
      <w:pPr>
        <w:tabs>
          <w:tab w:val="left" w:pos="597"/>
        </w:tabs>
        <w:snapToGrid/>
        <w:spacing w:line="240" w:lineRule="auto"/>
        <w:ind w:left="567" w:firstLine="0"/>
        <w:contextualSpacing/>
        <w:rPr>
          <w:rStyle w:val="1"/>
          <w:rFonts w:eastAsia="Arial Unicode MS"/>
          <w:sz w:val="28"/>
          <w:szCs w:val="28"/>
          <w:lang w:eastAsia="en-US"/>
        </w:rPr>
      </w:pPr>
    </w:p>
    <w:p w:rsidR="00DD24A5" w:rsidRPr="00DD24A5" w:rsidRDefault="00C538BA" w:rsidP="006638C8">
      <w:pPr>
        <w:snapToGrid/>
        <w:spacing w:line="240" w:lineRule="auto"/>
        <w:ind w:firstLine="709"/>
        <w:contextualSpacing/>
        <w:rPr>
          <w:rStyle w:val="1"/>
          <w:rFonts w:eastAsia="Arial Unicode MS"/>
          <w:sz w:val="28"/>
          <w:szCs w:val="28"/>
          <w:lang w:eastAsia="en-US"/>
        </w:rPr>
      </w:pPr>
      <w:r>
        <w:rPr>
          <w:rStyle w:val="1"/>
          <w:rFonts w:eastAsia="Arial Unicode MS"/>
          <w:sz w:val="28"/>
          <w:szCs w:val="28"/>
          <w:lang w:eastAsia="en-US"/>
        </w:rPr>
        <w:t>300</w:t>
      </w:r>
      <w:r w:rsidR="00DD24A5" w:rsidRPr="00DD24A5">
        <w:rPr>
          <w:rStyle w:val="1"/>
          <w:rFonts w:eastAsia="Arial Unicode MS"/>
          <w:sz w:val="28"/>
          <w:szCs w:val="28"/>
          <w:lang w:eastAsia="en-US"/>
        </w:rPr>
        <w:t xml:space="preserve"> 000 000,00 (</w:t>
      </w:r>
      <w:r>
        <w:rPr>
          <w:rStyle w:val="1"/>
          <w:rFonts w:eastAsia="Arial Unicode MS"/>
          <w:sz w:val="28"/>
          <w:szCs w:val="28"/>
          <w:lang w:eastAsia="en-US"/>
        </w:rPr>
        <w:t>Триста</w:t>
      </w:r>
      <w:r w:rsidR="00BB0081">
        <w:rPr>
          <w:rStyle w:val="1"/>
          <w:rFonts w:eastAsia="Arial Unicode MS"/>
          <w:sz w:val="28"/>
          <w:szCs w:val="28"/>
          <w:lang w:eastAsia="en-US"/>
        </w:rPr>
        <w:t xml:space="preserve"> миллионов</w:t>
      </w:r>
      <w:r w:rsidR="00DD24A5" w:rsidRPr="00DD24A5">
        <w:rPr>
          <w:rStyle w:val="1"/>
          <w:rFonts w:eastAsia="Arial Unicode MS"/>
          <w:sz w:val="28"/>
          <w:szCs w:val="28"/>
          <w:lang w:eastAsia="en-US"/>
        </w:rPr>
        <w:t>) рублей 00 копеек.</w:t>
      </w:r>
      <w:r w:rsidR="00E2598B">
        <w:rPr>
          <w:rStyle w:val="1"/>
          <w:rFonts w:eastAsia="Arial Unicode MS"/>
          <w:sz w:val="28"/>
          <w:szCs w:val="28"/>
          <w:lang w:eastAsia="en-US"/>
        </w:rPr>
        <w:t xml:space="preserve"> Кредитные средства предоставляю</w:t>
      </w:r>
      <w:r w:rsidR="00DD24A5" w:rsidRPr="00DD24A5">
        <w:rPr>
          <w:rStyle w:val="1"/>
          <w:rFonts w:eastAsia="Arial Unicode MS"/>
          <w:sz w:val="28"/>
          <w:szCs w:val="28"/>
          <w:lang w:eastAsia="en-US"/>
        </w:rPr>
        <w:t>тся отдельными траншами в рамках открытого лимита</w:t>
      </w:r>
      <w:r w:rsidR="00E2598B">
        <w:rPr>
          <w:rStyle w:val="1"/>
          <w:rFonts w:eastAsia="Arial Unicode MS"/>
          <w:sz w:val="28"/>
          <w:szCs w:val="28"/>
          <w:lang w:eastAsia="en-US"/>
        </w:rPr>
        <w:t>.</w:t>
      </w:r>
    </w:p>
    <w:p w:rsidR="00DD24A5" w:rsidRDefault="00DD24A5" w:rsidP="00BA6E40">
      <w:pPr>
        <w:tabs>
          <w:tab w:val="left" w:pos="597"/>
        </w:tabs>
        <w:snapToGrid/>
        <w:spacing w:line="240" w:lineRule="auto"/>
        <w:ind w:left="567" w:firstLine="0"/>
        <w:contextualSpacing/>
        <w:rPr>
          <w:rStyle w:val="20"/>
          <w:b/>
          <w:sz w:val="28"/>
          <w:szCs w:val="28"/>
        </w:rPr>
      </w:pPr>
    </w:p>
    <w:p w:rsidR="00444DA4" w:rsidRPr="00444DA4" w:rsidRDefault="00DD24A5" w:rsidP="00444DA4">
      <w:pPr>
        <w:pStyle w:val="19"/>
        <w:shd w:val="clear" w:color="auto" w:fill="auto"/>
        <w:spacing w:line="240" w:lineRule="auto"/>
        <w:ind w:left="567" w:right="40" w:firstLine="0"/>
        <w:rPr>
          <w:rStyle w:val="16"/>
          <w:b/>
          <w:sz w:val="28"/>
          <w:szCs w:val="28"/>
        </w:rPr>
      </w:pPr>
      <w:r>
        <w:rPr>
          <w:rStyle w:val="16"/>
          <w:b/>
          <w:sz w:val="28"/>
          <w:szCs w:val="28"/>
        </w:rPr>
        <w:t>5</w:t>
      </w:r>
      <w:r w:rsidR="00444DA4" w:rsidRPr="00444DA4">
        <w:rPr>
          <w:rStyle w:val="16"/>
          <w:b/>
          <w:sz w:val="28"/>
          <w:szCs w:val="28"/>
        </w:rPr>
        <w:t xml:space="preserve">. Требования </w:t>
      </w:r>
      <w:r w:rsidR="00444DA4" w:rsidRPr="00444DA4">
        <w:rPr>
          <w:rStyle w:val="16"/>
          <w:b/>
          <w:bCs/>
          <w:sz w:val="28"/>
          <w:szCs w:val="28"/>
        </w:rPr>
        <w:t>к договорным условиям</w:t>
      </w:r>
      <w:r w:rsidR="00444DA4" w:rsidRPr="00444DA4">
        <w:rPr>
          <w:rStyle w:val="16"/>
          <w:b/>
          <w:sz w:val="28"/>
          <w:szCs w:val="28"/>
        </w:rPr>
        <w:t>.</w:t>
      </w:r>
    </w:p>
    <w:p w:rsidR="00BD35FF" w:rsidRDefault="00BD35FF" w:rsidP="00BD35FF">
      <w:pPr>
        <w:pStyle w:val="19"/>
        <w:spacing w:line="240" w:lineRule="auto"/>
        <w:ind w:right="40" w:firstLine="709"/>
        <w:rPr>
          <w:rStyle w:val="1"/>
          <w:sz w:val="28"/>
          <w:szCs w:val="28"/>
        </w:rPr>
      </w:pPr>
    </w:p>
    <w:p w:rsidR="0078057C" w:rsidRPr="0078057C" w:rsidRDefault="00DD24A5" w:rsidP="00B140D7">
      <w:pPr>
        <w:tabs>
          <w:tab w:val="left" w:pos="602"/>
        </w:tabs>
        <w:spacing w:line="240" w:lineRule="auto"/>
        <w:contextualSpacing/>
        <w:rPr>
          <w:szCs w:val="28"/>
        </w:rPr>
      </w:pPr>
      <w:r w:rsidRPr="00DD24A5">
        <w:rPr>
          <w:szCs w:val="28"/>
        </w:rPr>
        <w:t>На этапе подачи заявок на участие в закупочной процедуре участник в составе заявки предлагает проект договора для заключения по результатам закупочной процедуры. При этом проект договора должен содержать следующие существенные условия:</w:t>
      </w:r>
    </w:p>
    <w:p w:rsidR="007A591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Досрочный возврат суммы кредита: допускается.</w:t>
      </w:r>
    </w:p>
    <w:p w:rsidR="007A591C" w:rsidRPr="00212C62" w:rsidRDefault="007A591C" w:rsidP="00F8589D">
      <w:pPr>
        <w:pStyle w:val="a4"/>
        <w:numPr>
          <w:ilvl w:val="1"/>
          <w:numId w:val="19"/>
        </w:numPr>
        <w:tabs>
          <w:tab w:val="left" w:pos="851"/>
        </w:tabs>
        <w:jc w:val="both"/>
        <w:rPr>
          <w:rFonts w:ascii="Times New Roman" w:hAnsi="Times New Roman"/>
          <w:sz w:val="28"/>
          <w:szCs w:val="28"/>
        </w:rPr>
      </w:pPr>
      <w:r w:rsidRPr="00212C62">
        <w:rPr>
          <w:rFonts w:ascii="Times New Roman" w:hAnsi="Times New Roman"/>
          <w:sz w:val="28"/>
          <w:szCs w:val="28"/>
        </w:rPr>
        <w:t>Возможное обеспечение: Поручительство ПАО «РусГидро». Требование о поддержании оборот</w:t>
      </w:r>
      <w:r w:rsidRPr="00F8589D">
        <w:rPr>
          <w:rFonts w:ascii="Times New Roman" w:hAnsi="Times New Roman"/>
          <w:sz w:val="28"/>
          <w:szCs w:val="28"/>
        </w:rPr>
        <w:t xml:space="preserve">ов на расчетных счетах АО «Чувашская энергосбытовая компания», а также включение любых комиссий в кредитный договор не допускается. </w:t>
      </w:r>
    </w:p>
    <w:p w:rsidR="007A591C" w:rsidRPr="0078057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Право безакцептного списания денежных средств с расчетного счета АО «Чувашская энергосбытовая компания»: не предоставляется.</w:t>
      </w:r>
    </w:p>
    <w:p w:rsidR="007A591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Финансовые ковенанты: только идентичные финансовым ковенантам в кредитных договорах Группы РусГидро</w:t>
      </w:r>
      <w:r w:rsidRPr="00A27115">
        <w:rPr>
          <w:vertAlign w:val="superscript"/>
        </w:rPr>
        <w:footnoteReference w:id="1"/>
      </w:r>
      <w:r w:rsidRPr="0078057C">
        <w:rPr>
          <w:rFonts w:ascii="Times New Roman" w:hAnsi="Times New Roman"/>
          <w:sz w:val="28"/>
          <w:szCs w:val="28"/>
        </w:rPr>
        <w:t>:</w:t>
      </w:r>
    </w:p>
    <w:p w:rsidR="007A591C" w:rsidRPr="0078057C" w:rsidRDefault="007A591C" w:rsidP="007A591C">
      <w:pPr>
        <w:pStyle w:val="a4"/>
        <w:tabs>
          <w:tab w:val="left" w:pos="851"/>
        </w:tabs>
        <w:ind w:left="1571"/>
        <w:jc w:val="both"/>
        <w:rPr>
          <w:rFonts w:ascii="Times New Roman" w:hAnsi="Times New Roman"/>
          <w:sz w:val="28"/>
          <w:szCs w:val="28"/>
        </w:rPr>
      </w:pPr>
    </w:p>
    <w:p w:rsidR="007A591C" w:rsidRPr="0078057C" w:rsidRDefault="007A591C" w:rsidP="007A591C">
      <w:pPr>
        <w:tabs>
          <w:tab w:val="left" w:pos="602"/>
        </w:tabs>
        <w:spacing w:line="240" w:lineRule="auto"/>
        <w:contextualSpacing/>
        <w:rPr>
          <w:szCs w:val="28"/>
        </w:rPr>
      </w:pPr>
      <w:r w:rsidRPr="0078057C">
        <w:rPr>
          <w:szCs w:val="28"/>
        </w:rPr>
        <w:t>-</w:t>
      </w:r>
      <w:r w:rsidRPr="0078057C">
        <w:rPr>
          <w:szCs w:val="28"/>
        </w:rPr>
        <w:tab/>
        <w:t xml:space="preserve">Общая финансовая задолженность /EBITDA не более 4.0х </w:t>
      </w:r>
    </w:p>
    <w:p w:rsidR="007A591C" w:rsidRDefault="007A591C" w:rsidP="007A591C">
      <w:pPr>
        <w:tabs>
          <w:tab w:val="left" w:pos="602"/>
        </w:tabs>
        <w:spacing w:line="240" w:lineRule="auto"/>
        <w:contextualSpacing/>
        <w:rPr>
          <w:szCs w:val="28"/>
        </w:rPr>
      </w:pPr>
      <w:r w:rsidRPr="0078057C">
        <w:rPr>
          <w:szCs w:val="28"/>
        </w:rPr>
        <w:t>-</w:t>
      </w:r>
      <w:r w:rsidRPr="0078057C">
        <w:rPr>
          <w:szCs w:val="28"/>
        </w:rPr>
        <w:tab/>
        <w:t>EBITDA / Сумма процентных платежей (за последние 12 месяцев) не менее 4.0х</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lastRenderedPageBreak/>
        <w:t>Тестирование финансовых ковенант осуществляется на основании консолидированной аудированной (audited) годовой отчетности Группы РусГидро на 31 декабря каждого года по МСФО</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t>Общая финансовая задолженность означает в отношении любой компании, входящей в Группу РусГидро, любую задолженность такой компании в отношении:</w:t>
      </w:r>
    </w:p>
    <w:p w:rsidR="007A591C" w:rsidRPr="0078057C" w:rsidRDefault="007A591C" w:rsidP="007A591C">
      <w:pPr>
        <w:tabs>
          <w:tab w:val="left" w:pos="602"/>
        </w:tabs>
        <w:spacing w:line="240" w:lineRule="auto"/>
        <w:contextualSpacing/>
        <w:rPr>
          <w:szCs w:val="28"/>
        </w:rPr>
      </w:pPr>
      <w:r w:rsidRPr="0078057C">
        <w:rPr>
          <w:szCs w:val="28"/>
        </w:rPr>
        <w:t xml:space="preserve">(a)        заемных денежных средств;   </w:t>
      </w:r>
    </w:p>
    <w:p w:rsidR="007A591C" w:rsidRPr="0078057C" w:rsidRDefault="007A591C" w:rsidP="007A591C">
      <w:pPr>
        <w:tabs>
          <w:tab w:val="left" w:pos="602"/>
        </w:tabs>
        <w:spacing w:line="240" w:lineRule="auto"/>
        <w:contextualSpacing/>
        <w:rPr>
          <w:szCs w:val="28"/>
        </w:rPr>
      </w:pPr>
      <w:r w:rsidRPr="0078057C">
        <w:rPr>
          <w:szCs w:val="28"/>
        </w:rPr>
        <w:t>(b)       любой суммы, привлеченной в результате акцепта в рамках акцептной кредитной линии;</w:t>
      </w:r>
    </w:p>
    <w:p w:rsidR="007A591C" w:rsidRPr="0078057C" w:rsidRDefault="007A591C" w:rsidP="007A591C">
      <w:pPr>
        <w:tabs>
          <w:tab w:val="left" w:pos="602"/>
        </w:tabs>
        <w:spacing w:line="240" w:lineRule="auto"/>
        <w:contextualSpacing/>
        <w:rPr>
          <w:szCs w:val="28"/>
        </w:rPr>
      </w:pPr>
      <w:r w:rsidRPr="0078057C">
        <w:rPr>
          <w:szCs w:val="28"/>
        </w:rPr>
        <w:t>(c)        любой суммы, привлеченной в рамках соглашения о продаже векселей или выпуска облигаций, векселей, долговых расписок, долговых ценных бумаг компаний или любых иных аналогичных инструментов;</w:t>
      </w:r>
    </w:p>
    <w:p w:rsidR="007A591C" w:rsidRPr="0078057C" w:rsidRDefault="007A591C" w:rsidP="007A591C">
      <w:pPr>
        <w:tabs>
          <w:tab w:val="left" w:pos="602"/>
        </w:tabs>
        <w:spacing w:line="240" w:lineRule="auto"/>
        <w:contextualSpacing/>
        <w:rPr>
          <w:szCs w:val="28"/>
        </w:rPr>
      </w:pPr>
      <w:r w:rsidRPr="0078057C">
        <w:rPr>
          <w:szCs w:val="28"/>
        </w:rPr>
        <w:t xml:space="preserve">(d)       суммы любых обязательств в отношении любых договоров аренды или аренды с опционом покупки, которые в соответствии с Международными стандартами финансовой отчетности могут быть признаны договорами финансового лизинга или капитальной аренды;  </w:t>
      </w:r>
    </w:p>
    <w:p w:rsidR="007A591C" w:rsidRPr="0078057C" w:rsidRDefault="007A591C" w:rsidP="007A591C">
      <w:pPr>
        <w:tabs>
          <w:tab w:val="left" w:pos="602"/>
        </w:tabs>
        <w:spacing w:line="240" w:lineRule="auto"/>
        <w:contextualSpacing/>
        <w:rPr>
          <w:szCs w:val="28"/>
        </w:rPr>
      </w:pPr>
      <w:r w:rsidRPr="0078057C">
        <w:rPr>
          <w:szCs w:val="28"/>
        </w:rPr>
        <w:t>(e)        проданной или учтенной дебиторской задолженности (за исключением любой дебиторской задолженности в той части, в какой она была продана без права регресса);</w:t>
      </w:r>
    </w:p>
    <w:p w:rsidR="007A591C" w:rsidRPr="0078057C" w:rsidRDefault="007A591C" w:rsidP="007A591C">
      <w:pPr>
        <w:tabs>
          <w:tab w:val="left" w:pos="602"/>
        </w:tabs>
        <w:spacing w:line="240" w:lineRule="auto"/>
        <w:contextualSpacing/>
        <w:rPr>
          <w:szCs w:val="28"/>
        </w:rPr>
      </w:pPr>
      <w:r w:rsidRPr="0078057C">
        <w:rPr>
          <w:szCs w:val="28"/>
        </w:rPr>
        <w:t xml:space="preserve">(f)        любой суммы, привлеченной в рамках любой иной сделки (в том числе по любому договору форвардной купли-продажи), которая имеет то же коммерческое значение, что и заимствование средств;  </w:t>
      </w:r>
    </w:p>
    <w:p w:rsidR="007A591C" w:rsidRPr="0078057C" w:rsidRDefault="007A591C" w:rsidP="007A591C">
      <w:pPr>
        <w:tabs>
          <w:tab w:val="left" w:pos="602"/>
        </w:tabs>
        <w:spacing w:line="240" w:lineRule="auto"/>
        <w:contextualSpacing/>
        <w:rPr>
          <w:szCs w:val="28"/>
        </w:rPr>
      </w:pPr>
      <w:r w:rsidRPr="0078057C">
        <w:rPr>
          <w:szCs w:val="28"/>
        </w:rPr>
        <w:t>(g)       любой производной сделки, заключенной в связи с защитой от (или извлечением выгоды из) колебаний любых ставок, курсов или цен (причем при расчете стоимости любой производной сделки следует учитывать только ее стоимость, приведенную к текущей рыночной стоимости); и</w:t>
      </w:r>
    </w:p>
    <w:p w:rsidR="007A591C" w:rsidRPr="0078057C" w:rsidRDefault="007A591C" w:rsidP="007A591C">
      <w:pPr>
        <w:tabs>
          <w:tab w:val="left" w:pos="602"/>
        </w:tabs>
        <w:spacing w:line="240" w:lineRule="auto"/>
        <w:contextualSpacing/>
        <w:rPr>
          <w:szCs w:val="28"/>
        </w:rPr>
      </w:pPr>
      <w:r w:rsidRPr="0078057C">
        <w:rPr>
          <w:szCs w:val="28"/>
        </w:rPr>
        <w:t>(h) любых встречных обязательств по возмещению убытков в отношении</w:t>
      </w:r>
    </w:p>
    <w:p w:rsidR="007A591C" w:rsidRPr="0078057C" w:rsidRDefault="007A591C" w:rsidP="007A591C">
      <w:pPr>
        <w:tabs>
          <w:tab w:val="left" w:pos="602"/>
        </w:tabs>
        <w:spacing w:line="240" w:lineRule="auto"/>
        <w:contextualSpacing/>
        <w:rPr>
          <w:szCs w:val="28"/>
        </w:rPr>
      </w:pPr>
      <w:r w:rsidRPr="0078057C">
        <w:rPr>
          <w:szCs w:val="28"/>
        </w:rPr>
        <w:t>(i) гарантий, возмещения убытков, облигаций, резервных и документарных аккредитивов или</w:t>
      </w:r>
    </w:p>
    <w:p w:rsidR="007A591C" w:rsidRPr="0078057C" w:rsidRDefault="007A591C" w:rsidP="007A591C">
      <w:pPr>
        <w:tabs>
          <w:tab w:val="left" w:pos="602"/>
        </w:tabs>
        <w:spacing w:line="240" w:lineRule="auto"/>
        <w:contextualSpacing/>
        <w:rPr>
          <w:szCs w:val="28"/>
        </w:rPr>
      </w:pPr>
      <w:r w:rsidRPr="0078057C">
        <w:rPr>
          <w:szCs w:val="28"/>
        </w:rPr>
        <w:t>(ii) любых иных сходных инструментов, выпущенных банками или финансовыми организациями, включая во избежание сомнений любые обязательства третьих лиц в той мере, в какой они гарантированы данным лицом или в какой данное лицо в ином порядке взяло на себя эти обязательства или стало ответственным за погашение этих обязательств, вне зависимости от того, взяло ли данное лицо на себя эти обязательства или стало ответственным за погашение этих обязательств, во всех случаях в том объеме, в котором любые из обязательств, указанных в пп.(а)-(h) выше, отражаются в отчетности Группы РусГидро, подготовленной в соответствии с МСФО.</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t>EBITDA = Операционная прибыль + Амортизационные отчисления + Корректировка на неденежные статьи операционных расходов и доходов.</w:t>
      </w:r>
    </w:p>
    <w:p w:rsidR="007A591C" w:rsidRPr="0078057C" w:rsidRDefault="007A591C" w:rsidP="007A591C">
      <w:pPr>
        <w:tabs>
          <w:tab w:val="left" w:pos="602"/>
        </w:tabs>
        <w:spacing w:line="240" w:lineRule="auto"/>
        <w:contextualSpacing/>
        <w:rPr>
          <w:szCs w:val="28"/>
        </w:rPr>
      </w:pPr>
      <w:r w:rsidRPr="0078057C">
        <w:rPr>
          <w:szCs w:val="28"/>
        </w:rPr>
        <w:t>При этом доходы включаются в корректировку со знаком «-», а расходы – со знаком «+».</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t xml:space="preserve">Сумма процентных платежей = Процентные расходы, отраженные в расшифровке статьи «Финансовые расходы» Консолидированного отчета о </w:t>
      </w:r>
      <w:r w:rsidRPr="0078057C">
        <w:rPr>
          <w:szCs w:val="28"/>
        </w:rPr>
        <w:lastRenderedPageBreak/>
        <w:t>прибылях и убытках Группы РусГидро за истекший финансовый год (12 месяцев) в соответствии с МСФО Группы РусГидро.</w:t>
      </w:r>
    </w:p>
    <w:p w:rsidR="007A591C" w:rsidRPr="0078057C" w:rsidRDefault="007A591C" w:rsidP="007A591C">
      <w:pPr>
        <w:tabs>
          <w:tab w:val="left" w:pos="602"/>
        </w:tabs>
        <w:spacing w:line="240" w:lineRule="auto"/>
        <w:contextualSpacing/>
        <w:rPr>
          <w:szCs w:val="28"/>
        </w:rPr>
      </w:pPr>
    </w:p>
    <w:p w:rsidR="007A591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Нефинансовые ковенанты: только в отношении АО «Чувашская энергосбытовая компания» без ограничений на деятельность компаний Группы РусГидро, за исключением условия о сохранении контроля голосующих акций (доли участия) АО «Чувашская энергосбытовая компания», принадлежащих прямо или косвенно компаниям Группы РусГидро.</w:t>
      </w:r>
    </w:p>
    <w:p w:rsidR="00F8589D" w:rsidRDefault="00F8589D" w:rsidP="007A591C">
      <w:pPr>
        <w:pStyle w:val="a4"/>
        <w:numPr>
          <w:ilvl w:val="1"/>
          <w:numId w:val="19"/>
        </w:numPr>
        <w:tabs>
          <w:tab w:val="left" w:pos="851"/>
        </w:tabs>
        <w:jc w:val="both"/>
        <w:rPr>
          <w:rFonts w:ascii="Times New Roman" w:hAnsi="Times New Roman"/>
          <w:sz w:val="28"/>
          <w:szCs w:val="28"/>
        </w:rPr>
      </w:pPr>
      <w:r w:rsidRPr="00F5173E">
        <w:rPr>
          <w:rFonts w:ascii="Times New Roman" w:hAnsi="Times New Roman"/>
          <w:sz w:val="28"/>
          <w:szCs w:val="28"/>
        </w:rPr>
        <w:t>Вид процентной ставки (фиксированная или плавающая) определяется отдельно по каждой Кредитной сделке</w:t>
      </w:r>
      <w:r>
        <w:rPr>
          <w:rFonts w:ascii="Times New Roman" w:hAnsi="Times New Roman"/>
          <w:sz w:val="28"/>
          <w:szCs w:val="28"/>
        </w:rPr>
        <w:t>:</w:t>
      </w:r>
    </w:p>
    <w:p w:rsidR="00F8589D" w:rsidRPr="00F5173E" w:rsidRDefault="00F8589D" w:rsidP="00F5173E">
      <w:pPr>
        <w:pStyle w:val="a4"/>
        <w:tabs>
          <w:tab w:val="left" w:pos="851"/>
        </w:tabs>
        <w:ind w:left="1571"/>
        <w:jc w:val="both"/>
        <w:rPr>
          <w:rFonts w:ascii="Times New Roman" w:hAnsi="Times New Roman"/>
          <w:sz w:val="28"/>
          <w:szCs w:val="28"/>
        </w:rPr>
      </w:pPr>
      <w:r w:rsidRPr="00F5173E">
        <w:rPr>
          <w:rFonts w:ascii="Times New Roman" w:hAnsi="Times New Roman"/>
          <w:sz w:val="28"/>
          <w:szCs w:val="28"/>
        </w:rPr>
        <w:t>фиксированн</w:t>
      </w:r>
      <w:r w:rsidR="00E83ACF">
        <w:rPr>
          <w:rFonts w:ascii="Times New Roman" w:hAnsi="Times New Roman"/>
          <w:sz w:val="28"/>
          <w:szCs w:val="28"/>
        </w:rPr>
        <w:t>ая</w:t>
      </w:r>
      <w:r w:rsidRPr="00F5173E">
        <w:rPr>
          <w:rFonts w:ascii="Times New Roman" w:hAnsi="Times New Roman"/>
          <w:sz w:val="28"/>
          <w:szCs w:val="28"/>
        </w:rPr>
        <w:t xml:space="preserve"> ставк</w:t>
      </w:r>
      <w:r w:rsidR="00E83ACF">
        <w:rPr>
          <w:rFonts w:ascii="Times New Roman" w:hAnsi="Times New Roman"/>
          <w:sz w:val="28"/>
          <w:szCs w:val="28"/>
        </w:rPr>
        <w:t>а</w:t>
      </w:r>
      <w:r w:rsidRPr="00F5173E">
        <w:rPr>
          <w:rFonts w:ascii="Times New Roman" w:hAnsi="Times New Roman"/>
          <w:sz w:val="28"/>
          <w:szCs w:val="28"/>
        </w:rPr>
        <w:t xml:space="preserve">, максимальный размер которой не может превышать на дату выдачи каждого Кредита величину Ключевой ставки Банка России, </w:t>
      </w:r>
      <w:r w:rsidR="00B4168C" w:rsidRPr="00CD1762">
        <w:rPr>
          <w:rFonts w:ascii="Times New Roman" w:hAnsi="Times New Roman"/>
          <w:sz w:val="28"/>
          <w:szCs w:val="28"/>
        </w:rPr>
        <w:t>увеличенной не более чем на__</w:t>
      </w:r>
      <w:r w:rsidRPr="00F5173E">
        <w:rPr>
          <w:rFonts w:ascii="Times New Roman" w:hAnsi="Times New Roman"/>
          <w:sz w:val="28"/>
          <w:szCs w:val="28"/>
        </w:rPr>
        <w:t>(    ) процента годовых</w:t>
      </w:r>
      <w:r w:rsidR="00F5173E">
        <w:rPr>
          <w:rFonts w:ascii="Times New Roman" w:hAnsi="Times New Roman"/>
          <w:sz w:val="28"/>
          <w:szCs w:val="28"/>
        </w:rPr>
        <w:t xml:space="preserve"> </w:t>
      </w:r>
      <w:r w:rsidR="00F5173E" w:rsidRPr="00F5173E">
        <w:rPr>
          <w:rFonts w:ascii="Times New Roman" w:hAnsi="Times New Roman"/>
          <w:sz w:val="28"/>
          <w:szCs w:val="28"/>
        </w:rPr>
        <w:t>(УКАЗЫВАЕТСЯ РАЗМЕР МАРЖИ В ПРОЦЕНТАХ ГОДОВЫХ ИЗ КОММЕРЧЕСКОГО ПРЕДЛОЖЕНИЯ ПОБЕДИТЕЛЯ)</w:t>
      </w:r>
      <w:r w:rsidRPr="00F5173E">
        <w:rPr>
          <w:rFonts w:ascii="Times New Roman" w:hAnsi="Times New Roman"/>
          <w:sz w:val="28"/>
          <w:szCs w:val="28"/>
        </w:rPr>
        <w:t>, в зависимости от срока Кредита, исходя из текущей ситуации на финансовых рынках;</w:t>
      </w:r>
    </w:p>
    <w:p w:rsidR="00F8589D" w:rsidRPr="00F5173E" w:rsidRDefault="00F8589D" w:rsidP="00F5173E">
      <w:pPr>
        <w:pStyle w:val="a4"/>
        <w:tabs>
          <w:tab w:val="left" w:pos="851"/>
        </w:tabs>
        <w:ind w:left="1571"/>
        <w:jc w:val="both"/>
        <w:rPr>
          <w:rFonts w:ascii="Times New Roman" w:hAnsi="Times New Roman"/>
          <w:sz w:val="28"/>
          <w:szCs w:val="28"/>
        </w:rPr>
      </w:pPr>
      <w:r w:rsidRPr="00F5173E">
        <w:rPr>
          <w:rFonts w:ascii="Times New Roman" w:hAnsi="Times New Roman"/>
          <w:sz w:val="28"/>
          <w:szCs w:val="28"/>
        </w:rPr>
        <w:t>плавающ</w:t>
      </w:r>
      <w:r w:rsidR="00213279">
        <w:rPr>
          <w:rFonts w:ascii="Times New Roman" w:hAnsi="Times New Roman"/>
          <w:sz w:val="28"/>
          <w:szCs w:val="28"/>
        </w:rPr>
        <w:t>ая</w:t>
      </w:r>
      <w:r w:rsidRPr="00F5173E">
        <w:rPr>
          <w:rFonts w:ascii="Times New Roman" w:hAnsi="Times New Roman"/>
          <w:sz w:val="28"/>
          <w:szCs w:val="28"/>
        </w:rPr>
        <w:t xml:space="preserve"> ставк</w:t>
      </w:r>
      <w:r w:rsidR="00213279">
        <w:rPr>
          <w:rFonts w:ascii="Times New Roman" w:hAnsi="Times New Roman"/>
          <w:sz w:val="28"/>
          <w:szCs w:val="28"/>
        </w:rPr>
        <w:t>а</w:t>
      </w:r>
      <w:r w:rsidRPr="00A361E1">
        <w:rPr>
          <w:rFonts w:ascii="Times New Roman" w:hAnsi="Times New Roman"/>
          <w:sz w:val="28"/>
          <w:szCs w:val="28"/>
        </w:rPr>
        <w:t xml:space="preserve"> в размере не более Ключевой ставки Банка России, увеличенной не более чем на_ (____) процента годовых</w:t>
      </w:r>
      <w:r w:rsidR="00E83ACF">
        <w:rPr>
          <w:rFonts w:ascii="Times New Roman" w:hAnsi="Times New Roman"/>
          <w:sz w:val="28"/>
          <w:szCs w:val="28"/>
        </w:rPr>
        <w:t xml:space="preserve"> </w:t>
      </w:r>
      <w:r w:rsidR="00E83ACF" w:rsidRPr="00E83ACF">
        <w:rPr>
          <w:rFonts w:ascii="Times New Roman" w:hAnsi="Times New Roman"/>
          <w:sz w:val="28"/>
          <w:szCs w:val="28"/>
        </w:rPr>
        <w:t>(УКАЗЫВАЕТСЯ РАЗМЕР МАРЖИ В ПРОЦЕНТАХ ГОДОВЫХ ИЗ КОММЕРЧЕСКОГО ПРЕДЛОЖЕНИЯ ПОБЕДИТЕЛЯ)</w:t>
      </w:r>
      <w:r w:rsidRPr="00F5173E">
        <w:rPr>
          <w:rFonts w:ascii="Times New Roman" w:hAnsi="Times New Roman"/>
          <w:sz w:val="28"/>
          <w:szCs w:val="28"/>
        </w:rPr>
        <w:t xml:space="preserve">, в зависимости от срока Кредита, исходя из текущей ситуации на финансовых рынках.  </w:t>
      </w:r>
    </w:p>
    <w:p w:rsidR="007A591C" w:rsidRDefault="00F5173E" w:rsidP="00A361E1">
      <w:pPr>
        <w:pStyle w:val="a4"/>
        <w:tabs>
          <w:tab w:val="left" w:pos="851"/>
        </w:tabs>
        <w:ind w:left="1571"/>
        <w:jc w:val="both"/>
        <w:rPr>
          <w:rFonts w:ascii="Times New Roman" w:hAnsi="Times New Roman"/>
          <w:sz w:val="28"/>
          <w:szCs w:val="28"/>
        </w:rPr>
      </w:pPr>
      <w:r w:rsidRPr="00A361E1">
        <w:rPr>
          <w:rFonts w:ascii="Times New Roman" w:hAnsi="Times New Roman"/>
          <w:sz w:val="28"/>
          <w:szCs w:val="28"/>
        </w:rPr>
        <w:t>Ключевая ставка Банка России устанавливается Советом директоров Банка России и публикуется на сайте Банка России и в открытых источниках</w:t>
      </w:r>
      <w:r>
        <w:rPr>
          <w:rFonts w:ascii="Times New Roman" w:hAnsi="Times New Roman"/>
          <w:sz w:val="28"/>
          <w:szCs w:val="28"/>
        </w:rPr>
        <w:t>.</w:t>
      </w:r>
    </w:p>
    <w:p w:rsidR="0078057C" w:rsidRPr="0078057C" w:rsidRDefault="007A591C" w:rsidP="00F8589D">
      <w:pPr>
        <w:pStyle w:val="a4"/>
        <w:numPr>
          <w:ilvl w:val="1"/>
          <w:numId w:val="19"/>
        </w:numPr>
        <w:tabs>
          <w:tab w:val="left" w:pos="851"/>
        </w:tabs>
        <w:jc w:val="both"/>
        <w:rPr>
          <w:rFonts w:ascii="Times New Roman" w:hAnsi="Times New Roman"/>
          <w:sz w:val="28"/>
          <w:szCs w:val="28"/>
        </w:rPr>
      </w:pPr>
      <w:r w:rsidRPr="00871AFF">
        <w:rPr>
          <w:rFonts w:ascii="Times New Roman" w:hAnsi="Times New Roman"/>
          <w:sz w:val="28"/>
          <w:szCs w:val="28"/>
        </w:rPr>
        <w:t>Изменение процентной ставки в одностороннем порядке: не допускается, за исключением случаев изменения ключевой ставки Банком России</w:t>
      </w:r>
      <w:r w:rsidR="00F8589D">
        <w:rPr>
          <w:rFonts w:ascii="Times New Roman" w:hAnsi="Times New Roman"/>
          <w:sz w:val="28"/>
          <w:szCs w:val="28"/>
        </w:rPr>
        <w:t xml:space="preserve"> </w:t>
      </w:r>
      <w:r w:rsidR="00F8589D" w:rsidRPr="00F8589D">
        <w:rPr>
          <w:rFonts w:ascii="Times New Roman" w:hAnsi="Times New Roman"/>
          <w:sz w:val="28"/>
          <w:szCs w:val="28"/>
        </w:rPr>
        <w:t xml:space="preserve">по Кредитам, предоставленным по плавающей ставке (вид указан по </w:t>
      </w:r>
      <w:r w:rsidR="00B4168C">
        <w:rPr>
          <w:rFonts w:ascii="Times New Roman" w:hAnsi="Times New Roman"/>
          <w:sz w:val="28"/>
          <w:szCs w:val="28"/>
        </w:rPr>
        <w:t xml:space="preserve">каждой </w:t>
      </w:r>
      <w:r w:rsidR="00F8589D" w:rsidRPr="00F8589D">
        <w:rPr>
          <w:rFonts w:ascii="Times New Roman" w:hAnsi="Times New Roman"/>
          <w:sz w:val="28"/>
          <w:szCs w:val="28"/>
        </w:rPr>
        <w:t>Кредитной сделке)</w:t>
      </w:r>
      <w:r w:rsidRPr="00871AFF">
        <w:rPr>
          <w:rFonts w:ascii="Times New Roman" w:hAnsi="Times New Roman"/>
          <w:sz w:val="28"/>
          <w:szCs w:val="28"/>
        </w:rPr>
        <w:t>. Изменение процентной ставки происходит со дня, следующего за днем официального изменения ключевой ставки Банком России.</w:t>
      </w:r>
    </w:p>
    <w:p w:rsidR="0078057C" w:rsidRDefault="0078057C" w:rsidP="00B4478E">
      <w:pPr>
        <w:tabs>
          <w:tab w:val="left" w:pos="602"/>
        </w:tabs>
        <w:spacing w:line="240" w:lineRule="auto"/>
        <w:contextualSpacing/>
        <w:rPr>
          <w:szCs w:val="28"/>
        </w:rPr>
      </w:pPr>
    </w:p>
    <w:p w:rsidR="00A27115" w:rsidRPr="00A27115" w:rsidRDefault="00A27115" w:rsidP="00A27115">
      <w:pPr>
        <w:tabs>
          <w:tab w:val="left" w:pos="606"/>
        </w:tabs>
        <w:snapToGrid/>
        <w:spacing w:line="240" w:lineRule="auto"/>
        <w:ind w:left="567" w:firstLine="0"/>
        <w:rPr>
          <w:rStyle w:val="16"/>
          <w:b/>
          <w:sz w:val="28"/>
          <w:szCs w:val="28"/>
          <w:lang w:eastAsia="en-US"/>
        </w:rPr>
      </w:pPr>
      <w:r>
        <w:rPr>
          <w:rStyle w:val="16"/>
          <w:b/>
          <w:sz w:val="28"/>
          <w:szCs w:val="28"/>
          <w:lang w:eastAsia="en-US"/>
        </w:rPr>
        <w:t>6</w:t>
      </w:r>
      <w:r w:rsidRPr="00A27115">
        <w:rPr>
          <w:rStyle w:val="16"/>
          <w:b/>
          <w:sz w:val="28"/>
          <w:szCs w:val="28"/>
          <w:lang w:eastAsia="en-US"/>
        </w:rPr>
        <w:t>. Требования к документации по ценообразованию</w:t>
      </w:r>
    </w:p>
    <w:p w:rsidR="00A27115" w:rsidRPr="00DD24A5" w:rsidRDefault="00A27115" w:rsidP="00A27115">
      <w:pPr>
        <w:tabs>
          <w:tab w:val="left" w:pos="606"/>
        </w:tabs>
        <w:spacing w:line="240" w:lineRule="auto"/>
        <w:rPr>
          <w:szCs w:val="28"/>
        </w:rPr>
      </w:pPr>
    </w:p>
    <w:p w:rsidR="00A27115" w:rsidRPr="00DD24A5" w:rsidRDefault="00A27115" w:rsidP="00A27115">
      <w:pPr>
        <w:shd w:val="clear" w:color="auto" w:fill="FFFFFF"/>
        <w:snapToGrid/>
        <w:spacing w:line="240" w:lineRule="auto"/>
        <w:ind w:right="40" w:firstLine="709"/>
        <w:rPr>
          <w:szCs w:val="28"/>
          <w:lang w:eastAsia="en-US"/>
        </w:rPr>
      </w:pPr>
      <w:r>
        <w:rPr>
          <w:szCs w:val="28"/>
          <w:lang w:eastAsia="en-US"/>
        </w:rPr>
        <w:t>6.1.</w:t>
      </w:r>
      <w:r>
        <w:rPr>
          <w:szCs w:val="28"/>
          <w:lang w:eastAsia="en-US"/>
        </w:rPr>
        <w:tab/>
      </w:r>
      <w:r w:rsidRPr="00DD24A5">
        <w:rPr>
          <w:szCs w:val="28"/>
          <w:lang w:eastAsia="en-US"/>
        </w:rPr>
        <w:t>Участник должен предоставить в составе своей заявки Коммерческое предложение в соответствии с Приложением 1 к настоящим Техническим требованиям.</w:t>
      </w:r>
    </w:p>
    <w:p w:rsidR="0056707C" w:rsidRDefault="00A27115" w:rsidP="0056707C">
      <w:pPr>
        <w:shd w:val="clear" w:color="auto" w:fill="FFFFFF"/>
        <w:snapToGrid/>
        <w:spacing w:line="240" w:lineRule="auto"/>
        <w:ind w:right="40" w:firstLine="709"/>
        <w:rPr>
          <w:szCs w:val="28"/>
          <w:lang w:eastAsia="en-US"/>
        </w:rPr>
      </w:pPr>
      <w:r>
        <w:rPr>
          <w:szCs w:val="28"/>
          <w:lang w:eastAsia="en-US"/>
        </w:rPr>
        <w:t>6.2.</w:t>
      </w:r>
      <w:r>
        <w:rPr>
          <w:szCs w:val="28"/>
          <w:lang w:eastAsia="en-US"/>
        </w:rPr>
        <w:tab/>
      </w:r>
      <w:r w:rsidR="0056707C" w:rsidRPr="0056707C">
        <w:rPr>
          <w:szCs w:val="28"/>
          <w:lang w:eastAsia="en-US"/>
        </w:rPr>
        <w:t>Участник в Коммерческом предложении указывает предельный размер маржи для целей определения процентной ставки и рассчитанную им предельную цену договора</w:t>
      </w:r>
      <w:r w:rsidR="00E2598B">
        <w:rPr>
          <w:szCs w:val="28"/>
          <w:lang w:eastAsia="en-US"/>
        </w:rPr>
        <w:t>.</w:t>
      </w:r>
      <w:r w:rsidR="0056707C" w:rsidRPr="0056707C">
        <w:rPr>
          <w:szCs w:val="28"/>
          <w:lang w:eastAsia="en-US"/>
        </w:rPr>
        <w:t xml:space="preserve"> Процентная ставка составляет сумму Ключевой ставки Банка России, действующей на </w:t>
      </w:r>
      <w:r w:rsidR="00036E5E">
        <w:rPr>
          <w:szCs w:val="28"/>
          <w:lang w:eastAsia="en-US"/>
        </w:rPr>
        <w:t>1</w:t>
      </w:r>
      <w:r w:rsidR="00476C70">
        <w:rPr>
          <w:szCs w:val="28"/>
          <w:lang w:eastAsia="en-US"/>
        </w:rPr>
        <w:t>6</w:t>
      </w:r>
      <w:r w:rsidR="00036E5E">
        <w:rPr>
          <w:szCs w:val="28"/>
          <w:lang w:eastAsia="en-US"/>
        </w:rPr>
        <w:t xml:space="preserve">.12.2019, </w:t>
      </w:r>
      <w:r w:rsidR="0056707C" w:rsidRPr="0056707C">
        <w:rPr>
          <w:szCs w:val="28"/>
          <w:lang w:eastAsia="en-US"/>
        </w:rPr>
        <w:t>и предельной маржи Участника.</w:t>
      </w:r>
    </w:p>
    <w:p w:rsidR="00036E5E" w:rsidRDefault="00036E5E" w:rsidP="0056707C">
      <w:pPr>
        <w:shd w:val="clear" w:color="auto" w:fill="FFFFFF"/>
        <w:snapToGrid/>
        <w:spacing w:line="240" w:lineRule="auto"/>
        <w:ind w:right="40" w:firstLine="709"/>
        <w:rPr>
          <w:szCs w:val="28"/>
          <w:lang w:eastAsia="en-US"/>
        </w:rPr>
      </w:pPr>
      <w:r w:rsidRPr="00036E5E">
        <w:rPr>
          <w:szCs w:val="28"/>
          <w:lang w:eastAsia="en-US"/>
        </w:rPr>
        <w:t xml:space="preserve">6.3. Выбор победителя будет осуществляться по наименьшей марже в рублях.  </w:t>
      </w:r>
    </w:p>
    <w:p w:rsidR="0056707C" w:rsidRDefault="0056707C" w:rsidP="0056707C">
      <w:pPr>
        <w:shd w:val="clear" w:color="auto" w:fill="FFFFFF"/>
        <w:snapToGrid/>
        <w:spacing w:line="240" w:lineRule="auto"/>
        <w:ind w:right="40" w:firstLine="709"/>
        <w:rPr>
          <w:szCs w:val="28"/>
          <w:lang w:eastAsia="en-US"/>
        </w:rPr>
      </w:pPr>
    </w:p>
    <w:p w:rsidR="0056707C" w:rsidRPr="00B431DC" w:rsidRDefault="0056707C" w:rsidP="0056707C">
      <w:pPr>
        <w:shd w:val="clear" w:color="auto" w:fill="FFFFFF"/>
        <w:snapToGrid/>
        <w:spacing w:line="240" w:lineRule="auto"/>
        <w:ind w:right="40" w:firstLine="709"/>
        <w:rPr>
          <w:rStyle w:val="16"/>
          <w:b/>
          <w:sz w:val="28"/>
          <w:szCs w:val="28"/>
          <w:lang w:eastAsia="en-US"/>
        </w:rPr>
      </w:pPr>
      <w:r w:rsidRPr="0056707C">
        <w:rPr>
          <w:rStyle w:val="16"/>
          <w:b/>
          <w:sz w:val="28"/>
          <w:szCs w:val="28"/>
          <w:lang w:eastAsia="en-US"/>
        </w:rPr>
        <w:lastRenderedPageBreak/>
        <w:t>7.</w:t>
      </w:r>
      <w:r w:rsidRPr="0056707C">
        <w:rPr>
          <w:rStyle w:val="16"/>
          <w:b/>
          <w:sz w:val="28"/>
          <w:szCs w:val="28"/>
          <w:lang w:eastAsia="en-US"/>
        </w:rPr>
        <w:tab/>
      </w:r>
      <w:r w:rsidR="00AB40EA">
        <w:rPr>
          <w:rStyle w:val="16"/>
          <w:b/>
          <w:sz w:val="28"/>
          <w:szCs w:val="28"/>
          <w:lang w:eastAsia="en-US"/>
        </w:rPr>
        <w:t>М</w:t>
      </w:r>
      <w:r w:rsidRPr="00B431DC">
        <w:rPr>
          <w:rStyle w:val="16"/>
          <w:b/>
          <w:sz w:val="28"/>
          <w:szCs w:val="28"/>
          <w:lang w:eastAsia="en-US"/>
        </w:rPr>
        <w:t xml:space="preserve">аксимальная </w:t>
      </w:r>
      <w:r w:rsidR="00AB40EA">
        <w:rPr>
          <w:rStyle w:val="16"/>
          <w:b/>
          <w:sz w:val="28"/>
          <w:szCs w:val="28"/>
          <w:lang w:eastAsia="en-US"/>
        </w:rPr>
        <w:t>процентная ставка за пользование кредитными средствами</w:t>
      </w:r>
      <w:r w:rsidRPr="00B431DC">
        <w:rPr>
          <w:rStyle w:val="16"/>
          <w:b/>
          <w:sz w:val="28"/>
          <w:szCs w:val="28"/>
          <w:lang w:eastAsia="en-US"/>
        </w:rPr>
        <w:t>:</w:t>
      </w:r>
    </w:p>
    <w:p w:rsidR="00AB40EA" w:rsidRPr="00AB40EA" w:rsidRDefault="00AB40EA" w:rsidP="00AB40EA">
      <w:pPr>
        <w:spacing w:line="240" w:lineRule="auto"/>
        <w:rPr>
          <w:szCs w:val="28"/>
          <w:lang w:eastAsia="en-US"/>
        </w:rPr>
      </w:pPr>
      <w:r w:rsidRPr="00AB40EA">
        <w:rPr>
          <w:szCs w:val="28"/>
          <w:lang w:eastAsia="en-US"/>
        </w:rPr>
        <w:t xml:space="preserve">Ключевая ставка Банка России + маржа не более 3%. В целях единого формирования процентной ставки ключевая ставка Банка России определяется исходя из ключевой ставки </w:t>
      </w:r>
      <w:r w:rsidR="00C20BCD">
        <w:rPr>
          <w:szCs w:val="28"/>
          <w:lang w:eastAsia="en-US"/>
        </w:rPr>
        <w:t>в размере</w:t>
      </w:r>
      <w:r w:rsidR="00A361E1">
        <w:rPr>
          <w:szCs w:val="28"/>
          <w:lang w:eastAsia="en-US"/>
        </w:rPr>
        <w:t xml:space="preserve"> </w:t>
      </w:r>
      <w:r w:rsidR="00212C62">
        <w:rPr>
          <w:szCs w:val="28"/>
          <w:lang w:eastAsia="en-US"/>
        </w:rPr>
        <w:t>6,25%</w:t>
      </w:r>
      <w:r w:rsidRPr="00AB40EA">
        <w:rPr>
          <w:szCs w:val="28"/>
          <w:lang w:eastAsia="en-US"/>
        </w:rPr>
        <w:t xml:space="preserve">, определенной Банком России </w:t>
      </w:r>
      <w:r w:rsidR="00C20BCD">
        <w:rPr>
          <w:szCs w:val="28"/>
          <w:lang w:eastAsia="en-US"/>
        </w:rPr>
        <w:t xml:space="preserve">по состоянию </w:t>
      </w:r>
      <w:r w:rsidR="00024BDE">
        <w:rPr>
          <w:szCs w:val="28"/>
          <w:lang w:eastAsia="en-US"/>
        </w:rPr>
        <w:t xml:space="preserve">на </w:t>
      </w:r>
      <w:r w:rsidR="00212C62">
        <w:rPr>
          <w:szCs w:val="28"/>
          <w:lang w:eastAsia="en-US"/>
        </w:rPr>
        <w:t>16</w:t>
      </w:r>
      <w:r w:rsidRPr="00AB40EA">
        <w:rPr>
          <w:szCs w:val="28"/>
          <w:lang w:eastAsia="en-US"/>
        </w:rPr>
        <w:t>.12.2019 г.</w:t>
      </w:r>
    </w:p>
    <w:p w:rsidR="00AB40EA" w:rsidRDefault="0056707C" w:rsidP="0056707C">
      <w:pPr>
        <w:shd w:val="clear" w:color="auto" w:fill="FFFFFF"/>
        <w:snapToGrid/>
        <w:spacing w:line="240" w:lineRule="auto"/>
        <w:ind w:right="40" w:firstLine="709"/>
        <w:rPr>
          <w:szCs w:val="28"/>
          <w:lang w:eastAsia="en-US"/>
        </w:rPr>
      </w:pPr>
      <w:r w:rsidRPr="0056707C">
        <w:rPr>
          <w:szCs w:val="28"/>
          <w:lang w:eastAsia="en-US"/>
        </w:rPr>
        <w:t xml:space="preserve"> </w:t>
      </w:r>
    </w:p>
    <w:p w:rsidR="00AB40EA" w:rsidRPr="00B431DC" w:rsidRDefault="00AB40EA" w:rsidP="00AB40EA">
      <w:pPr>
        <w:shd w:val="clear" w:color="auto" w:fill="FFFFFF"/>
        <w:snapToGrid/>
        <w:spacing w:line="240" w:lineRule="auto"/>
        <w:ind w:right="40" w:firstLine="709"/>
        <w:rPr>
          <w:szCs w:val="28"/>
          <w:lang w:eastAsia="en-US"/>
        </w:rPr>
      </w:pPr>
      <w:r>
        <w:rPr>
          <w:rStyle w:val="16"/>
          <w:b/>
          <w:sz w:val="28"/>
          <w:szCs w:val="28"/>
          <w:lang w:eastAsia="en-US"/>
        </w:rPr>
        <w:t xml:space="preserve">8. </w:t>
      </w:r>
      <w:r w:rsidRPr="00B431DC">
        <w:rPr>
          <w:rStyle w:val="16"/>
          <w:b/>
          <w:sz w:val="28"/>
          <w:szCs w:val="28"/>
          <w:lang w:eastAsia="en-US"/>
        </w:rPr>
        <w:t>Начальная (максимальная) цена договора</w:t>
      </w:r>
      <w:r w:rsidR="00024BDE">
        <w:rPr>
          <w:rStyle w:val="16"/>
          <w:b/>
          <w:sz w:val="28"/>
          <w:szCs w:val="28"/>
          <w:lang w:eastAsia="en-US"/>
        </w:rPr>
        <w:t xml:space="preserve">: </w:t>
      </w:r>
      <w:r w:rsidR="00C135D1">
        <w:rPr>
          <w:szCs w:val="28"/>
          <w:lang w:eastAsia="en-US"/>
        </w:rPr>
        <w:t>57 812 500</w:t>
      </w:r>
      <w:r w:rsidRPr="00406571">
        <w:rPr>
          <w:szCs w:val="28"/>
          <w:lang w:eastAsia="en-US"/>
        </w:rPr>
        <w:t xml:space="preserve"> </w:t>
      </w:r>
      <w:r w:rsidRPr="00B431DC">
        <w:rPr>
          <w:szCs w:val="28"/>
          <w:lang w:eastAsia="en-US"/>
        </w:rPr>
        <w:t>рублей, в том числе:</w:t>
      </w:r>
    </w:p>
    <w:p w:rsidR="00AB40EA" w:rsidRPr="00B431DC" w:rsidRDefault="00AB40EA" w:rsidP="00024BDE">
      <w:pPr>
        <w:shd w:val="clear" w:color="auto" w:fill="FFFFFF"/>
        <w:snapToGrid/>
        <w:spacing w:line="240" w:lineRule="auto"/>
        <w:ind w:right="40"/>
        <w:rPr>
          <w:szCs w:val="28"/>
          <w:lang w:eastAsia="en-US"/>
        </w:rPr>
      </w:pPr>
      <w:r w:rsidRPr="00B431DC">
        <w:rPr>
          <w:szCs w:val="28"/>
          <w:lang w:eastAsia="en-US"/>
        </w:rPr>
        <w:t>- цена ключевой ставки (</w:t>
      </w:r>
      <w:r w:rsidR="00212C62">
        <w:rPr>
          <w:szCs w:val="28"/>
          <w:lang w:eastAsia="en-US"/>
        </w:rPr>
        <w:t>6,25</w:t>
      </w:r>
      <w:r w:rsidRPr="00B431DC">
        <w:rPr>
          <w:szCs w:val="28"/>
          <w:lang w:eastAsia="en-US"/>
        </w:rPr>
        <w:t xml:space="preserve">% годовых) – </w:t>
      </w:r>
      <w:r w:rsidR="00C135D1">
        <w:rPr>
          <w:szCs w:val="28"/>
          <w:lang w:eastAsia="en-US"/>
        </w:rPr>
        <w:t>39 062 500</w:t>
      </w:r>
      <w:r w:rsidRPr="00406571">
        <w:rPr>
          <w:szCs w:val="28"/>
          <w:lang w:eastAsia="en-US"/>
        </w:rPr>
        <w:t xml:space="preserve"> </w:t>
      </w:r>
      <w:r w:rsidRPr="00B431DC">
        <w:rPr>
          <w:szCs w:val="28"/>
          <w:lang w:eastAsia="en-US"/>
        </w:rPr>
        <w:t>рублей;</w:t>
      </w:r>
    </w:p>
    <w:p w:rsidR="00A27115" w:rsidRDefault="00AB40EA" w:rsidP="00AB40EA">
      <w:pPr>
        <w:pStyle w:val="19"/>
        <w:shd w:val="clear" w:color="auto" w:fill="auto"/>
        <w:spacing w:line="240" w:lineRule="auto"/>
        <w:ind w:left="567" w:right="40" w:firstLine="0"/>
        <w:rPr>
          <w:sz w:val="28"/>
          <w:szCs w:val="28"/>
        </w:rPr>
      </w:pPr>
      <w:r w:rsidRPr="00AB40EA">
        <w:rPr>
          <w:sz w:val="28"/>
          <w:szCs w:val="28"/>
        </w:rPr>
        <w:t xml:space="preserve">- </w:t>
      </w:r>
      <w:r w:rsidR="001312F7">
        <w:rPr>
          <w:sz w:val="28"/>
          <w:szCs w:val="28"/>
        </w:rPr>
        <w:t xml:space="preserve">начальный </w:t>
      </w:r>
      <w:r w:rsidRPr="00AB40EA">
        <w:rPr>
          <w:sz w:val="28"/>
          <w:szCs w:val="28"/>
        </w:rPr>
        <w:t xml:space="preserve">максимальный размер маржи (3,0%) – </w:t>
      </w:r>
      <w:r w:rsidR="00C135D1">
        <w:rPr>
          <w:sz w:val="28"/>
          <w:szCs w:val="28"/>
        </w:rPr>
        <w:t>18 750 000</w:t>
      </w:r>
      <w:r w:rsidRPr="00AB40EA">
        <w:rPr>
          <w:sz w:val="28"/>
          <w:szCs w:val="28"/>
        </w:rPr>
        <w:t xml:space="preserve"> рублей.  </w:t>
      </w:r>
    </w:p>
    <w:p w:rsidR="00AB40EA" w:rsidRPr="00AB40EA" w:rsidRDefault="00AB40EA" w:rsidP="00AB40EA">
      <w:pPr>
        <w:pStyle w:val="19"/>
        <w:shd w:val="clear" w:color="auto" w:fill="auto"/>
        <w:spacing w:line="240" w:lineRule="auto"/>
        <w:ind w:left="567" w:right="40" w:firstLine="0"/>
      </w:pPr>
    </w:p>
    <w:p w:rsidR="00BA6E40" w:rsidRPr="00BA6E40" w:rsidRDefault="00AB40EA" w:rsidP="00BA6E40">
      <w:pPr>
        <w:pStyle w:val="19"/>
        <w:shd w:val="clear" w:color="auto" w:fill="auto"/>
        <w:spacing w:line="240" w:lineRule="auto"/>
        <w:ind w:left="567" w:right="40" w:firstLine="0"/>
        <w:rPr>
          <w:rStyle w:val="16"/>
          <w:b/>
          <w:sz w:val="28"/>
          <w:szCs w:val="28"/>
        </w:rPr>
      </w:pPr>
      <w:r>
        <w:rPr>
          <w:rStyle w:val="16"/>
          <w:b/>
          <w:sz w:val="28"/>
          <w:szCs w:val="28"/>
        </w:rPr>
        <w:t>9</w:t>
      </w:r>
      <w:r w:rsidR="00BA6E40" w:rsidRPr="00B36C17">
        <w:rPr>
          <w:rStyle w:val="16"/>
          <w:b/>
          <w:sz w:val="28"/>
          <w:szCs w:val="28"/>
        </w:rPr>
        <w:t>. Требования к</w:t>
      </w:r>
      <w:r w:rsidR="0056707C">
        <w:rPr>
          <w:rStyle w:val="16"/>
          <w:b/>
          <w:sz w:val="28"/>
          <w:szCs w:val="28"/>
        </w:rPr>
        <w:t xml:space="preserve"> участнику</w:t>
      </w:r>
      <w:r w:rsidR="00BA6E40" w:rsidRPr="00B36C17">
        <w:rPr>
          <w:rStyle w:val="16"/>
          <w:b/>
          <w:sz w:val="28"/>
          <w:szCs w:val="28"/>
        </w:rPr>
        <w:t>.</w:t>
      </w:r>
      <w:bookmarkStart w:id="0" w:name="_GoBack"/>
      <w:bookmarkEnd w:id="0"/>
    </w:p>
    <w:p w:rsidR="00BA6E40" w:rsidRPr="00BA6E40" w:rsidRDefault="00BA6E40" w:rsidP="00BA6E40">
      <w:pPr>
        <w:pStyle w:val="19"/>
        <w:shd w:val="clear" w:color="auto" w:fill="auto"/>
        <w:spacing w:line="240" w:lineRule="auto"/>
        <w:ind w:right="40" w:firstLine="567"/>
        <w:rPr>
          <w:rStyle w:val="16"/>
          <w:sz w:val="28"/>
          <w:szCs w:val="28"/>
        </w:rPr>
      </w:pPr>
    </w:p>
    <w:p w:rsidR="0056707C" w:rsidRPr="0056707C" w:rsidRDefault="0056707C" w:rsidP="00AB40EA">
      <w:pPr>
        <w:pStyle w:val="a4"/>
        <w:numPr>
          <w:ilvl w:val="1"/>
          <w:numId w:val="24"/>
        </w:numPr>
        <w:spacing w:after="200"/>
        <w:ind w:left="0" w:firstLine="709"/>
        <w:jc w:val="both"/>
        <w:rPr>
          <w:rFonts w:ascii="Times New Roman" w:hAnsi="Times New Roman"/>
          <w:sz w:val="28"/>
          <w:szCs w:val="28"/>
        </w:rPr>
      </w:pPr>
      <w:r w:rsidRPr="0056707C">
        <w:rPr>
          <w:rFonts w:ascii="Times New Roman" w:hAnsi="Times New Roman"/>
          <w:sz w:val="28"/>
          <w:szCs w:val="28"/>
        </w:rPr>
        <w:t>Участник должен являться кредитной организацией и совершать банковские операции на основании действующей лицензии на осуществление банковских операций, выданной Центральным банком Российской Федерации. Соответствие установленному требованию подтверждается путем предоставления в составе заявки заверенной Участником копии действующей лицензии, выданной Центральным банком Российской Федерации.</w:t>
      </w:r>
    </w:p>
    <w:p w:rsidR="0056707C" w:rsidRPr="0056707C" w:rsidRDefault="0056707C" w:rsidP="00AB40EA">
      <w:pPr>
        <w:pStyle w:val="a4"/>
        <w:numPr>
          <w:ilvl w:val="1"/>
          <w:numId w:val="24"/>
        </w:numPr>
        <w:spacing w:after="200"/>
        <w:ind w:left="0" w:firstLine="709"/>
        <w:rPr>
          <w:rFonts w:ascii="Times New Roman" w:hAnsi="Times New Roman"/>
          <w:sz w:val="28"/>
          <w:szCs w:val="28"/>
        </w:rPr>
      </w:pPr>
      <w:r w:rsidRPr="0056707C">
        <w:rPr>
          <w:rFonts w:ascii="Times New Roman" w:hAnsi="Times New Roman"/>
          <w:sz w:val="28"/>
          <w:szCs w:val="28"/>
        </w:rPr>
        <w:t xml:space="preserve">Участник должен соответствовать одному из следующих требований части 1 статьи 2 Федерального закона от 21.07.2014г. № 213-ФЗ: </w:t>
      </w:r>
    </w:p>
    <w:p w:rsidR="0056707C" w:rsidRPr="0056707C" w:rsidRDefault="0056707C" w:rsidP="0056707C">
      <w:pPr>
        <w:tabs>
          <w:tab w:val="left" w:pos="709"/>
          <w:tab w:val="left" w:pos="993"/>
        </w:tabs>
        <w:spacing w:line="240" w:lineRule="auto"/>
        <w:ind w:firstLine="709"/>
        <w:contextualSpacing/>
        <w:rPr>
          <w:rFonts w:eastAsia="Calibri"/>
          <w:snapToGrid w:val="0"/>
          <w:szCs w:val="28"/>
        </w:rPr>
      </w:pPr>
      <w:r w:rsidRPr="0056707C">
        <w:rPr>
          <w:bCs/>
          <w:noProof/>
          <w:color w:val="000000"/>
          <w:szCs w:val="28"/>
        </w:rPr>
        <w:t>1) кредитная организация имеет собственные средства (капитал) по состоянию на 1 января текущего года в размере не менее установленного Правительством</w:t>
      </w:r>
      <w:r w:rsidRPr="0056707C">
        <w:rPr>
          <w:rFonts w:eastAsia="Calibri"/>
          <w:snapToGrid w:val="0"/>
          <w:szCs w:val="28"/>
        </w:rPr>
        <w:t xml:space="preserve"> Российской Федерации размера по согласованию с Банком России; или</w:t>
      </w:r>
    </w:p>
    <w:p w:rsidR="0056707C" w:rsidRPr="0056707C" w:rsidRDefault="0056707C" w:rsidP="0056707C">
      <w:pPr>
        <w:tabs>
          <w:tab w:val="left" w:pos="709"/>
          <w:tab w:val="left" w:pos="993"/>
        </w:tabs>
        <w:spacing w:line="240" w:lineRule="auto"/>
        <w:ind w:firstLine="709"/>
        <w:contextualSpacing/>
        <w:rPr>
          <w:rFonts w:eastAsia="Calibri"/>
          <w:snapToGrid w:val="0"/>
          <w:szCs w:val="28"/>
        </w:rPr>
      </w:pPr>
      <w:r w:rsidRPr="0056707C">
        <w:rPr>
          <w:rFonts w:eastAsia="Calibri"/>
          <w:snapToGrid w:val="0"/>
          <w:szCs w:val="28"/>
        </w:rPr>
        <w:t xml:space="preserve"> 2) кредитная организация находится под прямым или косвенным контролем Банка России или Российской Федерации».</w:t>
      </w:r>
    </w:p>
    <w:p w:rsidR="00BA6E40" w:rsidRPr="00BA6E40" w:rsidRDefault="0056707C" w:rsidP="0056707C">
      <w:pPr>
        <w:spacing w:line="240" w:lineRule="auto"/>
        <w:ind w:firstLine="709"/>
        <w:contextualSpacing/>
        <w:rPr>
          <w:szCs w:val="28"/>
        </w:rPr>
      </w:pPr>
      <w:r w:rsidRPr="0056707C">
        <w:rPr>
          <w:rFonts w:eastAsia="Calibri"/>
          <w:snapToGrid w:val="0"/>
          <w:szCs w:val="28"/>
        </w:rPr>
        <w:t>Соответствие Участника требованию п.8.2. технических требований подтверждается  информацией, размещенной на</w:t>
      </w:r>
      <w:r w:rsidRPr="0056707C">
        <w:rPr>
          <w:szCs w:val="28"/>
        </w:rPr>
        <w:t xml:space="preserve"> </w:t>
      </w:r>
      <w:r w:rsidRPr="0056707C">
        <w:rPr>
          <w:rFonts w:eastAsia="Calibri"/>
          <w:snapToGrid w:val="0"/>
          <w:szCs w:val="28"/>
        </w:rPr>
        <w:t xml:space="preserve">официальном сайте в информационно-телекоммуникационной сети "Интернет  Банка России </w:t>
      </w:r>
      <w:hyperlink r:id="rId8" w:history="1">
        <w:r w:rsidRPr="0056707C">
          <w:rPr>
            <w:rStyle w:val="a7"/>
            <w:rFonts w:eastAsia="Calibri"/>
            <w:snapToGrid w:val="0"/>
            <w:szCs w:val="28"/>
          </w:rPr>
          <w:t>http://www.cbr.ru/credit/</w:t>
        </w:r>
      </w:hyperlink>
      <w:r w:rsidRPr="0056707C">
        <w:rPr>
          <w:rFonts w:eastAsia="Calibri"/>
          <w:snapToGrid w:val="0"/>
          <w:szCs w:val="28"/>
        </w:rPr>
        <w:t>.  Участник включен в перечень кредитных организаций, соответствующих требованиям, установленным частью 1 статьи 2 Федерального закона от 21 июля 2014 года № 213-ФЗ.</w:t>
      </w:r>
    </w:p>
    <w:p w:rsidR="00BA6E40" w:rsidRPr="00BA6E40" w:rsidRDefault="00BA6E40" w:rsidP="00BA6E40">
      <w:pPr>
        <w:pStyle w:val="19"/>
        <w:shd w:val="clear" w:color="auto" w:fill="auto"/>
        <w:spacing w:line="240" w:lineRule="auto"/>
        <w:ind w:right="40" w:firstLine="567"/>
        <w:rPr>
          <w:rStyle w:val="16"/>
          <w:sz w:val="28"/>
          <w:szCs w:val="28"/>
        </w:rPr>
      </w:pPr>
    </w:p>
    <w:p w:rsidR="00BA6E40" w:rsidRPr="00BA6E40" w:rsidRDefault="00AB40EA" w:rsidP="00BA6E40">
      <w:pPr>
        <w:pStyle w:val="19"/>
        <w:shd w:val="clear" w:color="auto" w:fill="auto"/>
        <w:spacing w:line="240" w:lineRule="auto"/>
        <w:ind w:right="40" w:firstLine="567"/>
        <w:rPr>
          <w:rStyle w:val="16"/>
          <w:b/>
          <w:sz w:val="28"/>
          <w:szCs w:val="28"/>
        </w:rPr>
      </w:pPr>
      <w:r>
        <w:rPr>
          <w:rStyle w:val="16"/>
          <w:b/>
          <w:sz w:val="28"/>
          <w:szCs w:val="28"/>
        </w:rPr>
        <w:t>10</w:t>
      </w:r>
      <w:r w:rsidR="00BA6E40" w:rsidRPr="00BA6E40">
        <w:rPr>
          <w:rStyle w:val="16"/>
          <w:b/>
          <w:sz w:val="28"/>
          <w:szCs w:val="28"/>
        </w:rPr>
        <w:t>. Сроки оказания услуги.</w:t>
      </w:r>
    </w:p>
    <w:p w:rsidR="00BA6E40" w:rsidRPr="00BA6E40" w:rsidRDefault="00BA6E40" w:rsidP="00BA6E40">
      <w:pPr>
        <w:pStyle w:val="19"/>
        <w:shd w:val="clear" w:color="auto" w:fill="auto"/>
        <w:spacing w:line="240" w:lineRule="auto"/>
        <w:ind w:right="40" w:firstLine="567"/>
        <w:rPr>
          <w:rStyle w:val="16"/>
          <w:sz w:val="28"/>
          <w:szCs w:val="28"/>
        </w:rPr>
      </w:pPr>
    </w:p>
    <w:p w:rsidR="00A27115" w:rsidRPr="00A27115" w:rsidRDefault="00A27115" w:rsidP="00A27115">
      <w:pPr>
        <w:pStyle w:val="19"/>
        <w:shd w:val="clear" w:color="auto" w:fill="auto"/>
        <w:spacing w:line="240" w:lineRule="auto"/>
        <w:ind w:right="40" w:firstLine="600"/>
        <w:rPr>
          <w:sz w:val="28"/>
          <w:szCs w:val="28"/>
        </w:rPr>
      </w:pPr>
      <w:r w:rsidRPr="00A27115">
        <w:rPr>
          <w:sz w:val="28"/>
          <w:szCs w:val="28"/>
        </w:rPr>
        <w:t xml:space="preserve">Срок действия Кредитного соглашения: </w:t>
      </w:r>
      <w:r w:rsidR="00F622E6" w:rsidRPr="00673FD7">
        <w:rPr>
          <w:sz w:val="28"/>
          <w:szCs w:val="28"/>
        </w:rPr>
        <w:t>2</w:t>
      </w:r>
      <w:r w:rsidR="00673FD7" w:rsidRPr="00673FD7">
        <w:rPr>
          <w:sz w:val="28"/>
          <w:szCs w:val="28"/>
        </w:rPr>
        <w:t>5</w:t>
      </w:r>
      <w:r w:rsidR="00BB0081" w:rsidRPr="00BB0081">
        <w:rPr>
          <w:sz w:val="28"/>
          <w:szCs w:val="28"/>
        </w:rPr>
        <w:t xml:space="preserve"> месяцев</w:t>
      </w:r>
      <w:r w:rsidR="00BB0081">
        <w:rPr>
          <w:sz w:val="28"/>
          <w:szCs w:val="28"/>
        </w:rPr>
        <w:t xml:space="preserve"> </w:t>
      </w:r>
      <w:r w:rsidRPr="00A27115">
        <w:rPr>
          <w:sz w:val="28"/>
          <w:szCs w:val="28"/>
        </w:rPr>
        <w:t>с даты заключения Кредитного соглашения.</w:t>
      </w:r>
    </w:p>
    <w:p w:rsidR="00444DA4" w:rsidRPr="00444DA4" w:rsidRDefault="00444DA4" w:rsidP="00444DA4">
      <w:pPr>
        <w:pStyle w:val="19"/>
        <w:shd w:val="clear" w:color="auto" w:fill="auto"/>
        <w:spacing w:line="240" w:lineRule="auto"/>
        <w:ind w:right="40" w:firstLine="600"/>
        <w:rPr>
          <w:sz w:val="28"/>
          <w:szCs w:val="28"/>
        </w:rPr>
      </w:pPr>
      <w:r w:rsidRPr="00444DA4">
        <w:rPr>
          <w:sz w:val="28"/>
          <w:szCs w:val="28"/>
        </w:rPr>
        <w:t>Выборка кредита: частями (траншами)</w:t>
      </w:r>
      <w:r w:rsidR="00497116" w:rsidRPr="00497116">
        <w:rPr>
          <w:sz w:val="28"/>
          <w:szCs w:val="28"/>
        </w:rPr>
        <w:t xml:space="preserve"> сроком не более 180 (сто восемьдесят) календарных дней (включительно)</w:t>
      </w:r>
      <w:r w:rsidRPr="00444DA4">
        <w:rPr>
          <w:sz w:val="28"/>
          <w:szCs w:val="28"/>
        </w:rPr>
        <w:t xml:space="preserve">. </w:t>
      </w:r>
    </w:p>
    <w:p w:rsidR="00FE0A7F" w:rsidRDefault="00FE0A7F" w:rsidP="00BA6E40">
      <w:pPr>
        <w:pStyle w:val="19"/>
        <w:spacing w:line="240" w:lineRule="auto"/>
        <w:ind w:right="40" w:firstLine="567"/>
        <w:rPr>
          <w:sz w:val="28"/>
          <w:szCs w:val="28"/>
        </w:rPr>
      </w:pPr>
    </w:p>
    <w:p w:rsidR="00F13EFC" w:rsidRDefault="00F13EFC" w:rsidP="00FE0A7F">
      <w:pPr>
        <w:pStyle w:val="19"/>
        <w:spacing w:line="240" w:lineRule="auto"/>
        <w:ind w:right="40"/>
        <w:jc w:val="right"/>
        <w:rPr>
          <w:sz w:val="28"/>
          <w:szCs w:val="28"/>
        </w:rPr>
      </w:pPr>
    </w:p>
    <w:p w:rsidR="00F13EFC" w:rsidRDefault="00F13EFC" w:rsidP="00FE0A7F">
      <w:pPr>
        <w:pStyle w:val="19"/>
        <w:spacing w:line="240" w:lineRule="auto"/>
        <w:ind w:right="40"/>
        <w:jc w:val="right"/>
        <w:rPr>
          <w:sz w:val="28"/>
          <w:szCs w:val="28"/>
        </w:rPr>
      </w:pPr>
    </w:p>
    <w:p w:rsidR="00B140D7" w:rsidRDefault="00B140D7" w:rsidP="00FE0A7F">
      <w:pPr>
        <w:pStyle w:val="19"/>
        <w:spacing w:line="240" w:lineRule="auto"/>
        <w:ind w:right="40"/>
        <w:jc w:val="right"/>
        <w:rPr>
          <w:sz w:val="28"/>
          <w:szCs w:val="28"/>
        </w:rPr>
      </w:pPr>
    </w:p>
    <w:p w:rsidR="00E74B07" w:rsidRDefault="00E74B07" w:rsidP="00E74B07">
      <w:pPr>
        <w:tabs>
          <w:tab w:val="left" w:pos="900"/>
        </w:tabs>
        <w:suppressAutoHyphens/>
        <w:spacing w:line="240" w:lineRule="auto"/>
        <w:ind w:firstLine="0"/>
        <w:rPr>
          <w:szCs w:val="28"/>
        </w:rPr>
      </w:pPr>
    </w:p>
    <w:p w:rsidR="00F13EFC" w:rsidRDefault="00F13EFC" w:rsidP="00FE0A7F">
      <w:pPr>
        <w:pStyle w:val="19"/>
        <w:spacing w:line="240" w:lineRule="auto"/>
        <w:ind w:right="40"/>
        <w:jc w:val="right"/>
        <w:rPr>
          <w:sz w:val="28"/>
          <w:szCs w:val="28"/>
        </w:rPr>
      </w:pPr>
    </w:p>
    <w:p w:rsidR="001525F8" w:rsidRDefault="001525F8">
      <w:pPr>
        <w:snapToGrid/>
        <w:spacing w:after="200" w:line="276" w:lineRule="auto"/>
        <w:ind w:firstLine="0"/>
        <w:jc w:val="left"/>
        <w:rPr>
          <w:szCs w:val="28"/>
          <w:lang w:eastAsia="en-US"/>
        </w:rPr>
      </w:pPr>
      <w:r>
        <w:rPr>
          <w:szCs w:val="28"/>
        </w:rPr>
        <w:br w:type="page"/>
      </w:r>
    </w:p>
    <w:p w:rsidR="00FE0A7F" w:rsidRPr="00FE0A7F" w:rsidRDefault="00FE0A7F" w:rsidP="00FE0A7F">
      <w:pPr>
        <w:pStyle w:val="19"/>
        <w:spacing w:line="240" w:lineRule="auto"/>
        <w:ind w:right="40"/>
        <w:jc w:val="right"/>
        <w:rPr>
          <w:sz w:val="28"/>
          <w:szCs w:val="28"/>
        </w:rPr>
      </w:pPr>
      <w:r w:rsidRPr="00FE0A7F">
        <w:rPr>
          <w:sz w:val="28"/>
          <w:szCs w:val="28"/>
        </w:rPr>
        <w:lastRenderedPageBreak/>
        <w:t>Приложение №1</w:t>
      </w:r>
    </w:p>
    <w:p w:rsidR="00FE0A7F" w:rsidRDefault="00FE0A7F" w:rsidP="00FE0A7F">
      <w:pPr>
        <w:pStyle w:val="19"/>
        <w:spacing w:line="240" w:lineRule="auto"/>
        <w:ind w:right="40"/>
        <w:jc w:val="center"/>
        <w:rPr>
          <w:b/>
          <w:sz w:val="28"/>
          <w:szCs w:val="28"/>
        </w:rPr>
      </w:pPr>
      <w:r w:rsidRPr="00FE0A7F">
        <w:rPr>
          <w:b/>
          <w:sz w:val="28"/>
          <w:szCs w:val="28"/>
        </w:rPr>
        <w:t>Коммерческое предложение</w:t>
      </w:r>
    </w:p>
    <w:p w:rsidR="00FE0A7F" w:rsidRPr="00FE0A7F" w:rsidRDefault="00FE0A7F" w:rsidP="00FE0A7F">
      <w:pPr>
        <w:pStyle w:val="19"/>
        <w:spacing w:line="240" w:lineRule="auto"/>
        <w:ind w:right="4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4608"/>
        <w:gridCol w:w="1894"/>
        <w:gridCol w:w="2442"/>
      </w:tblGrid>
      <w:tr w:rsidR="0056707C" w:rsidRPr="0056707C" w:rsidTr="0056707C">
        <w:trPr>
          <w:trHeight w:val="444"/>
          <w:jc w:val="center"/>
        </w:trPr>
        <w:tc>
          <w:tcPr>
            <w:tcW w:w="5382" w:type="dxa"/>
            <w:gridSpan w:val="2"/>
          </w:tcPr>
          <w:p w:rsidR="0056707C" w:rsidRPr="0056707C" w:rsidRDefault="0056707C" w:rsidP="0056707C">
            <w:pPr>
              <w:autoSpaceDE w:val="0"/>
              <w:autoSpaceDN w:val="0"/>
              <w:adjustRightInd w:val="0"/>
              <w:snapToGrid/>
              <w:spacing w:line="240" w:lineRule="auto"/>
              <w:ind w:firstLine="0"/>
              <w:jc w:val="center"/>
              <w:rPr>
                <w:b/>
                <w:bCs/>
                <w:szCs w:val="28"/>
              </w:rPr>
            </w:pPr>
            <w:r w:rsidRPr="0056707C">
              <w:rPr>
                <w:b/>
                <w:bCs/>
                <w:szCs w:val="28"/>
              </w:rPr>
              <w:t>Наименование показателя</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center"/>
              <w:rPr>
                <w:b/>
                <w:bCs/>
                <w:szCs w:val="28"/>
              </w:rPr>
            </w:pPr>
            <w:r w:rsidRPr="0056707C">
              <w:rPr>
                <w:b/>
                <w:bCs/>
                <w:szCs w:val="28"/>
              </w:rPr>
              <w:t>Сведения Участника</w:t>
            </w:r>
          </w:p>
        </w:tc>
      </w:tr>
      <w:tr w:rsidR="0056707C" w:rsidRPr="0056707C" w:rsidTr="0056707C">
        <w:trPr>
          <w:trHeight w:val="270"/>
          <w:jc w:val="center"/>
        </w:trPr>
        <w:tc>
          <w:tcPr>
            <w:tcW w:w="774" w:type="dxa"/>
            <w:vMerge w:val="restart"/>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w:t>
            </w:r>
          </w:p>
        </w:tc>
        <w:tc>
          <w:tcPr>
            <w:tcW w:w="4608" w:type="dxa"/>
            <w:vMerge w:val="restart"/>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Предельная цена договора, в том числе*:</w:t>
            </w: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rsidTr="0056707C">
        <w:trPr>
          <w:trHeight w:val="270"/>
          <w:jc w:val="center"/>
        </w:trPr>
        <w:tc>
          <w:tcPr>
            <w:tcW w:w="774" w:type="dxa"/>
            <w:vMerge/>
          </w:tcPr>
          <w:p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vMerge w:val="restart"/>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1.1.</w:t>
            </w:r>
          </w:p>
        </w:tc>
        <w:tc>
          <w:tcPr>
            <w:tcW w:w="4608" w:type="dxa"/>
            <w:vMerge w:val="restart"/>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xml:space="preserve">Цена ключевой ставки Банка России </w:t>
            </w: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rsidTr="0056707C">
        <w:trPr>
          <w:jc w:val="center"/>
        </w:trPr>
        <w:tc>
          <w:tcPr>
            <w:tcW w:w="774" w:type="dxa"/>
            <w:vMerge/>
          </w:tcPr>
          <w:p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vMerge w:val="restart"/>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1.2.</w:t>
            </w:r>
          </w:p>
        </w:tc>
        <w:tc>
          <w:tcPr>
            <w:tcW w:w="4608" w:type="dxa"/>
            <w:vMerge w:val="restart"/>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Предельный размер маржи</w:t>
            </w: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rsidTr="0056707C">
        <w:trPr>
          <w:jc w:val="center"/>
        </w:trPr>
        <w:tc>
          <w:tcPr>
            <w:tcW w:w="774" w:type="dxa"/>
            <w:vMerge/>
          </w:tcPr>
          <w:p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2.</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Вид кредитного продукта</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3.</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Комиссии</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4.</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Досрочное погашение кредита</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5.</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Порядок уплаты процентов</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6.</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Право на акцепт списания Кредитором денежных средств с расчетного счета Заказчика</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7.</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Обеспечение</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8.</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Поддержание кредитовых оборотов</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10.</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Сроки оказания услуг</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11.</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Условие по ковенантам:</w:t>
            </w:r>
          </w:p>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финансовые</w:t>
            </w:r>
          </w:p>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иные</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12.</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Иные условия оказания услуг</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bl>
    <w:p w:rsidR="008C6888" w:rsidRDefault="008C6888" w:rsidP="0056707C">
      <w:pPr>
        <w:spacing w:line="240" w:lineRule="auto"/>
        <w:rPr>
          <w:rFonts w:eastAsia="Calibri"/>
          <w:i/>
          <w:snapToGrid w:val="0"/>
          <w:sz w:val="24"/>
          <w:szCs w:val="28"/>
        </w:rPr>
      </w:pP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 Расчет предельной цены договора (ЦЕНА) осуществляется Участником по следующей формуле:</w:t>
      </w:r>
    </w:p>
    <w:p w:rsidR="0056707C" w:rsidRPr="0056707C" w:rsidRDefault="0056707C" w:rsidP="0056707C">
      <w:pPr>
        <w:spacing w:line="240" w:lineRule="auto"/>
        <w:rPr>
          <w:rFonts w:eastAsia="Calibri"/>
          <w:i/>
          <w:snapToGrid w:val="0"/>
          <w:sz w:val="24"/>
          <w:szCs w:val="28"/>
        </w:rPr>
      </w:pP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 xml:space="preserve">ЦЕНА = </w:t>
      </w:r>
      <w:r w:rsidRPr="0056707C">
        <w:rPr>
          <w:rFonts w:eastAsia="Calibri"/>
          <w:i/>
          <w:snapToGrid w:val="0"/>
          <w:sz w:val="24"/>
          <w:szCs w:val="28"/>
          <w:lang w:val="en-US"/>
        </w:rPr>
        <w:t>L</w:t>
      </w:r>
      <w:r w:rsidRPr="0056707C">
        <w:rPr>
          <w:rFonts w:eastAsia="Calibri"/>
          <w:i/>
          <w:snapToGrid w:val="0"/>
          <w:sz w:val="24"/>
          <w:szCs w:val="28"/>
        </w:rPr>
        <w:t xml:space="preserve"> × </w:t>
      </w:r>
      <w:r w:rsidRPr="0056707C">
        <w:rPr>
          <w:rFonts w:eastAsia="Calibri"/>
          <w:i/>
          <w:snapToGrid w:val="0"/>
          <w:sz w:val="24"/>
          <w:szCs w:val="28"/>
          <w:lang w:val="en-US"/>
        </w:rPr>
        <w:t>T</w:t>
      </w:r>
      <w:r w:rsidR="001626DE">
        <w:rPr>
          <w:rFonts w:eastAsia="Calibri"/>
          <w:i/>
          <w:snapToGrid w:val="0"/>
          <w:sz w:val="24"/>
          <w:szCs w:val="28"/>
        </w:rPr>
        <w:t>/12</w:t>
      </w:r>
      <w:r w:rsidRPr="0056707C">
        <w:rPr>
          <w:rFonts w:eastAsia="Calibri"/>
          <w:i/>
          <w:snapToGrid w:val="0"/>
          <w:sz w:val="24"/>
          <w:szCs w:val="28"/>
        </w:rPr>
        <w:t xml:space="preserve"> × (А</w:t>
      </w:r>
      <w:r w:rsidRPr="0056707C">
        <w:rPr>
          <w:rFonts w:eastAsia="Calibri"/>
          <w:i/>
          <w:snapToGrid w:val="0"/>
          <w:sz w:val="24"/>
          <w:szCs w:val="28"/>
          <w:vertAlign w:val="subscript"/>
        </w:rPr>
        <w:t xml:space="preserve">ключ </w:t>
      </w:r>
      <w:r w:rsidRPr="0056707C">
        <w:rPr>
          <w:rFonts w:eastAsia="Calibri"/>
          <w:i/>
          <w:snapToGrid w:val="0"/>
          <w:sz w:val="24"/>
          <w:szCs w:val="28"/>
        </w:rPr>
        <w:t>+ А) / 100, где</w:t>
      </w:r>
    </w:p>
    <w:p w:rsidR="0056707C" w:rsidRPr="0056707C" w:rsidRDefault="0056707C" w:rsidP="0056707C">
      <w:pPr>
        <w:spacing w:line="240" w:lineRule="auto"/>
        <w:rPr>
          <w:rFonts w:eastAsia="Calibri"/>
          <w:i/>
          <w:snapToGrid w:val="0"/>
          <w:sz w:val="24"/>
          <w:szCs w:val="28"/>
        </w:rPr>
      </w:pP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lang w:val="en-US"/>
        </w:rPr>
        <w:t>L</w:t>
      </w:r>
      <w:r w:rsidRPr="0056707C">
        <w:rPr>
          <w:rFonts w:eastAsia="Calibri"/>
          <w:i/>
          <w:snapToGrid w:val="0"/>
          <w:sz w:val="24"/>
          <w:szCs w:val="28"/>
        </w:rPr>
        <w:t xml:space="preserve"> – Лимит кредитования, равный </w:t>
      </w:r>
      <w:r w:rsidR="00C538BA" w:rsidRPr="00C538BA">
        <w:rPr>
          <w:rFonts w:eastAsia="Calibri"/>
          <w:i/>
          <w:snapToGrid w:val="0"/>
          <w:sz w:val="24"/>
          <w:szCs w:val="28"/>
        </w:rPr>
        <w:t>300 000 000,00 (Триста миллионов)</w:t>
      </w:r>
      <w:r w:rsidR="00C538BA">
        <w:rPr>
          <w:rFonts w:eastAsia="Calibri"/>
          <w:i/>
          <w:snapToGrid w:val="0"/>
          <w:sz w:val="24"/>
          <w:szCs w:val="28"/>
        </w:rPr>
        <w:t xml:space="preserve"> </w:t>
      </w:r>
      <w:r w:rsidR="000B4DF3" w:rsidRPr="000B4DF3">
        <w:rPr>
          <w:rFonts w:eastAsia="Calibri"/>
          <w:i/>
          <w:snapToGrid w:val="0"/>
          <w:sz w:val="24"/>
          <w:szCs w:val="28"/>
        </w:rPr>
        <w:t xml:space="preserve">рублей </w:t>
      </w:r>
      <w:r w:rsidR="00F622E6" w:rsidRPr="00F622E6">
        <w:rPr>
          <w:rFonts w:eastAsia="Calibri"/>
          <w:i/>
          <w:snapToGrid w:val="0"/>
          <w:sz w:val="24"/>
          <w:szCs w:val="28"/>
        </w:rPr>
        <w:t>00 копеек</w:t>
      </w:r>
      <w:r w:rsidRPr="0056707C">
        <w:rPr>
          <w:rFonts w:eastAsia="Calibri"/>
          <w:i/>
          <w:snapToGrid w:val="0"/>
          <w:sz w:val="24"/>
          <w:szCs w:val="28"/>
        </w:rPr>
        <w:t>;</w:t>
      </w: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T - Срок кредита, равный</w:t>
      </w:r>
      <w:r w:rsidR="00BB0081" w:rsidRPr="00BB0081">
        <w:rPr>
          <w:rFonts w:eastAsia="Calibri"/>
          <w:i/>
          <w:snapToGrid w:val="0"/>
          <w:sz w:val="24"/>
          <w:szCs w:val="28"/>
        </w:rPr>
        <w:t xml:space="preserve"> </w:t>
      </w:r>
      <w:r w:rsidR="00F622E6">
        <w:rPr>
          <w:rFonts w:eastAsia="Calibri"/>
          <w:i/>
          <w:snapToGrid w:val="0"/>
          <w:sz w:val="24"/>
          <w:szCs w:val="28"/>
        </w:rPr>
        <w:t>2</w:t>
      </w:r>
      <w:r w:rsidR="00673FD7">
        <w:rPr>
          <w:rFonts w:eastAsia="Calibri"/>
          <w:i/>
          <w:snapToGrid w:val="0"/>
          <w:sz w:val="24"/>
          <w:szCs w:val="28"/>
        </w:rPr>
        <w:t>5</w:t>
      </w:r>
      <w:r w:rsidR="00BB0081" w:rsidRPr="00BB0081">
        <w:rPr>
          <w:rFonts w:eastAsia="Calibri"/>
          <w:i/>
          <w:snapToGrid w:val="0"/>
          <w:sz w:val="24"/>
          <w:szCs w:val="28"/>
        </w:rPr>
        <w:t xml:space="preserve"> месяцев</w:t>
      </w:r>
      <w:r w:rsidRPr="0056707C">
        <w:rPr>
          <w:rFonts w:eastAsia="Calibri"/>
          <w:i/>
          <w:snapToGrid w:val="0"/>
          <w:sz w:val="24"/>
          <w:szCs w:val="28"/>
        </w:rPr>
        <w:t>;</w:t>
      </w:r>
    </w:p>
    <w:p w:rsidR="0056707C" w:rsidRPr="00E74B07" w:rsidRDefault="0056707C" w:rsidP="0056707C">
      <w:pPr>
        <w:spacing w:line="240" w:lineRule="auto"/>
        <w:rPr>
          <w:rFonts w:eastAsia="Calibri"/>
          <w:i/>
          <w:snapToGrid w:val="0"/>
          <w:sz w:val="24"/>
          <w:szCs w:val="28"/>
        </w:rPr>
      </w:pPr>
      <w:r w:rsidRPr="0056707C">
        <w:rPr>
          <w:rFonts w:eastAsia="Calibri"/>
          <w:i/>
          <w:snapToGrid w:val="0"/>
          <w:sz w:val="24"/>
          <w:szCs w:val="28"/>
        </w:rPr>
        <w:t>А</w:t>
      </w:r>
      <w:r w:rsidRPr="0056707C">
        <w:rPr>
          <w:rFonts w:eastAsia="Calibri"/>
          <w:i/>
          <w:snapToGrid w:val="0"/>
          <w:sz w:val="24"/>
          <w:szCs w:val="28"/>
          <w:vertAlign w:val="subscript"/>
        </w:rPr>
        <w:t>ключ</w:t>
      </w:r>
      <w:r w:rsidRPr="0056707C">
        <w:rPr>
          <w:rFonts w:eastAsia="Calibri"/>
          <w:i/>
          <w:snapToGrid w:val="0"/>
          <w:sz w:val="24"/>
          <w:szCs w:val="28"/>
        </w:rPr>
        <w:t xml:space="preserve"> – значение ключевой ставки Банка России, исходя из действующей ключевой ставки, </w:t>
      </w:r>
      <w:r w:rsidRPr="00E74B07">
        <w:rPr>
          <w:rFonts w:eastAsia="Calibri"/>
          <w:i/>
          <w:snapToGrid w:val="0"/>
          <w:sz w:val="24"/>
          <w:szCs w:val="28"/>
        </w:rPr>
        <w:t xml:space="preserve">определенной Банком России </w:t>
      </w:r>
      <w:r w:rsidR="00E74B07" w:rsidRPr="00E74B07">
        <w:rPr>
          <w:rFonts w:eastAsia="Calibri"/>
          <w:i/>
          <w:snapToGrid w:val="0"/>
          <w:sz w:val="24"/>
          <w:szCs w:val="28"/>
        </w:rPr>
        <w:t>по состоянию на 1</w:t>
      </w:r>
      <w:r w:rsidR="00A361E1">
        <w:rPr>
          <w:rFonts w:eastAsia="Calibri"/>
          <w:i/>
          <w:snapToGrid w:val="0"/>
          <w:sz w:val="24"/>
          <w:szCs w:val="28"/>
        </w:rPr>
        <w:t>6</w:t>
      </w:r>
      <w:r w:rsidR="00E74B07" w:rsidRPr="00E74B07">
        <w:rPr>
          <w:rFonts w:eastAsia="Calibri"/>
          <w:i/>
          <w:snapToGrid w:val="0"/>
          <w:sz w:val="24"/>
          <w:szCs w:val="28"/>
        </w:rPr>
        <w:t>.12.2019 в размере % годовых</w:t>
      </w:r>
      <w:r w:rsidRPr="00E74B07">
        <w:rPr>
          <w:rFonts w:eastAsia="Calibri"/>
          <w:i/>
          <w:snapToGrid w:val="0"/>
          <w:sz w:val="24"/>
          <w:szCs w:val="28"/>
        </w:rPr>
        <w:t>;</w:t>
      </w:r>
    </w:p>
    <w:p w:rsidR="00012B85" w:rsidRPr="00BA6E40" w:rsidRDefault="0056707C" w:rsidP="00BA6E40">
      <w:pPr>
        <w:spacing w:line="240" w:lineRule="auto"/>
        <w:rPr>
          <w:szCs w:val="28"/>
        </w:rPr>
      </w:pPr>
      <w:r w:rsidRPr="0056707C">
        <w:rPr>
          <w:rFonts w:eastAsia="Calibri"/>
          <w:i/>
          <w:snapToGrid w:val="0"/>
          <w:sz w:val="24"/>
          <w:szCs w:val="28"/>
        </w:rPr>
        <w:t>А – Предельный размер маржи, указанный Участником в % годовых.</w:t>
      </w:r>
    </w:p>
    <w:sectPr w:rsidR="00012B85" w:rsidRPr="00BA6E40" w:rsidSect="00F21966">
      <w:pgSz w:w="11906" w:h="16838"/>
      <w:pgMar w:top="709" w:right="567" w:bottom="567" w:left="156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9AF" w:rsidRDefault="00AF49AF" w:rsidP="0078057C">
      <w:pPr>
        <w:spacing w:line="240" w:lineRule="auto"/>
      </w:pPr>
      <w:r>
        <w:separator/>
      </w:r>
    </w:p>
  </w:endnote>
  <w:endnote w:type="continuationSeparator" w:id="0">
    <w:p w:rsidR="00AF49AF" w:rsidRDefault="00AF49AF" w:rsidP="007805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9AF" w:rsidRDefault="00AF49AF" w:rsidP="0078057C">
      <w:pPr>
        <w:spacing w:line="240" w:lineRule="auto"/>
      </w:pPr>
      <w:r>
        <w:separator/>
      </w:r>
    </w:p>
  </w:footnote>
  <w:footnote w:type="continuationSeparator" w:id="0">
    <w:p w:rsidR="00AF49AF" w:rsidRDefault="00AF49AF" w:rsidP="0078057C">
      <w:pPr>
        <w:spacing w:line="240" w:lineRule="auto"/>
      </w:pPr>
      <w:r>
        <w:continuationSeparator/>
      </w:r>
    </w:p>
  </w:footnote>
  <w:footnote w:id="1">
    <w:p w:rsidR="007A591C" w:rsidRDefault="007A591C" w:rsidP="007A591C">
      <w:pPr>
        <w:pStyle w:val="ad"/>
      </w:pPr>
      <w:r>
        <w:rPr>
          <w:rStyle w:val="af"/>
        </w:rPr>
        <w:footnoteRef/>
      </w:r>
      <w:r>
        <w:t xml:space="preserve"> </w:t>
      </w:r>
      <w:r w:rsidRPr="0078057C">
        <w:t>Группа РусГидро – ПАО «РусГидро» и дочерние общества, при включении которых в консолидированную финансовую отчетность РусГидро по МСФО используется метод прямой консолидации.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E75"/>
    <w:multiLevelType w:val="multilevel"/>
    <w:tmpl w:val="3998E098"/>
    <w:lvl w:ilvl="0">
      <w:start w:val="4"/>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
    <w:nsid w:val="119A7170"/>
    <w:multiLevelType w:val="multilevel"/>
    <w:tmpl w:val="29B4313E"/>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7764A52"/>
    <w:multiLevelType w:val="hybridMultilevel"/>
    <w:tmpl w:val="E598A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80EB4"/>
    <w:multiLevelType w:val="multilevel"/>
    <w:tmpl w:val="72FE0AFC"/>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C173AFF"/>
    <w:multiLevelType w:val="hybridMultilevel"/>
    <w:tmpl w:val="25684F10"/>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14260F3"/>
    <w:multiLevelType w:val="multilevel"/>
    <w:tmpl w:val="0FFC760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6E3918"/>
    <w:multiLevelType w:val="multilevel"/>
    <w:tmpl w:val="60086982"/>
    <w:lvl w:ilvl="0">
      <w:start w:val="1"/>
      <w:numFmt w:val="decimal"/>
      <w:suff w:val="space"/>
      <w:lvlText w:val="%1."/>
      <w:lvlJc w:val="left"/>
      <w:pPr>
        <w:ind w:left="432" w:hanging="432"/>
      </w:pPr>
      <w:rPr>
        <w:rFonts w:hint="default"/>
        <w:i w:val="0"/>
      </w:rPr>
    </w:lvl>
    <w:lvl w:ilvl="1">
      <w:start w:val="1"/>
      <w:numFmt w:val="decimal"/>
      <w:lvlText w:val="%1.%2."/>
      <w:lvlJc w:val="left"/>
      <w:pPr>
        <w:ind w:left="1994" w:hanging="576"/>
      </w:pPr>
      <w:rPr>
        <w:rFonts w:ascii="Times New Roman" w:hAnsi="Times New Roman" w:cs="Times New Roman" w:hint="default"/>
        <w:b w:val="0"/>
        <w:i w:val="0"/>
        <w:sz w:val="24"/>
      </w:rPr>
    </w:lvl>
    <w:lvl w:ilvl="2">
      <w:start w:val="1"/>
      <w:numFmt w:val="decimal"/>
      <w:lvlText w:val="%1.%2.%3."/>
      <w:lvlJc w:val="left"/>
      <w:pPr>
        <w:ind w:left="1855" w:hanging="720"/>
      </w:pPr>
      <w:rPr>
        <w:rFonts w:ascii="Times New Roman" w:hAnsi="Times New Roman" w:cs="Times New Roman"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56A5FCE"/>
    <w:multiLevelType w:val="multilevel"/>
    <w:tmpl w:val="D474F034"/>
    <w:lvl w:ilvl="0">
      <w:start w:val="1"/>
      <w:numFmt w:val="decimal"/>
      <w:pStyle w:val="a"/>
      <w:lvlText w:val="%1."/>
      <w:lvlJc w:val="left"/>
      <w:pPr>
        <w:tabs>
          <w:tab w:val="num" w:pos="1135"/>
        </w:tabs>
        <w:ind w:left="1" w:firstLine="567"/>
      </w:pPr>
      <w:rPr>
        <w:color w:val="auto"/>
      </w:r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8">
    <w:nsid w:val="3F096E80"/>
    <w:multiLevelType w:val="multilevel"/>
    <w:tmpl w:val="C1CC2310"/>
    <w:lvl w:ilvl="0">
      <w:start w:val="1"/>
      <w:numFmt w:val="decimal"/>
      <w:lvlText w:val="%1."/>
      <w:lvlJc w:val="left"/>
      <w:pPr>
        <w:ind w:left="360" w:hanging="360"/>
      </w:pPr>
      <w:rPr>
        <w:b/>
        <w:sz w:val="24"/>
        <w:szCs w:val="24"/>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nsid w:val="44E83341"/>
    <w:multiLevelType w:val="hybridMultilevel"/>
    <w:tmpl w:val="28247372"/>
    <w:lvl w:ilvl="0" w:tplc="187EFF84">
      <w:start w:val="1"/>
      <w:numFmt w:val="decimal"/>
      <w:lvlText w:val="%1."/>
      <w:lvlJc w:val="left"/>
      <w:pPr>
        <w:ind w:left="1429" w:hanging="360"/>
      </w:pPr>
      <w:rPr>
        <w:rFonts w:ascii="Times New Roman" w:eastAsia="Calibri" w:hAnsi="Times New Roman" w:cs="Times New Roman"/>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A43187"/>
    <w:multiLevelType w:val="hybridMultilevel"/>
    <w:tmpl w:val="D68C65F0"/>
    <w:lvl w:ilvl="0" w:tplc="187EFF84">
      <w:start w:val="1"/>
      <w:numFmt w:val="decimal"/>
      <w:lvlText w:val="%1."/>
      <w:lvlJc w:val="left"/>
      <w:pPr>
        <w:tabs>
          <w:tab w:val="num" w:pos="720"/>
        </w:tabs>
        <w:ind w:left="720" w:hanging="360"/>
      </w:pPr>
      <w:rPr>
        <w:rFonts w:ascii="Times New Roman" w:eastAsia="Calibri" w:hAnsi="Times New Roman" w:cs="Times New Roman"/>
        <w:color w:val="00000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205789"/>
    <w:multiLevelType w:val="hybridMultilevel"/>
    <w:tmpl w:val="B8CC1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B8F73BD"/>
    <w:multiLevelType w:val="multilevel"/>
    <w:tmpl w:val="C2B673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B6E28"/>
    <w:multiLevelType w:val="multilevel"/>
    <w:tmpl w:val="9C2265B6"/>
    <w:lvl w:ilvl="0">
      <w:start w:val="1"/>
      <w:numFmt w:val="decimal"/>
      <w:lvlText w:val="%1."/>
      <w:lvlJc w:val="left"/>
      <w:pPr>
        <w:ind w:left="360" w:hanging="360"/>
      </w:pPr>
    </w:lvl>
    <w:lvl w:ilvl="1">
      <w:start w:val="1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33270CA"/>
    <w:multiLevelType w:val="hybridMultilevel"/>
    <w:tmpl w:val="A9CA1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65856"/>
    <w:multiLevelType w:val="hybridMultilevel"/>
    <w:tmpl w:val="3D84515A"/>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6">
    <w:nsid w:val="606D7664"/>
    <w:multiLevelType w:val="hybridMultilevel"/>
    <w:tmpl w:val="125CDA1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nsid w:val="69093BCE"/>
    <w:multiLevelType w:val="multilevel"/>
    <w:tmpl w:val="32CC461A"/>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C753F1"/>
    <w:multiLevelType w:val="multilevel"/>
    <w:tmpl w:val="2D20945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nsid w:val="707215F1"/>
    <w:multiLevelType w:val="multilevel"/>
    <w:tmpl w:val="D5A48E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0D122A"/>
    <w:multiLevelType w:val="multilevel"/>
    <w:tmpl w:val="FEDE426A"/>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78BB73CA"/>
    <w:multiLevelType w:val="hybridMultilevel"/>
    <w:tmpl w:val="A1D62D6C"/>
    <w:lvl w:ilvl="0" w:tplc="51024CBC">
      <w:start w:val="1"/>
      <w:numFmt w:val="decimal"/>
      <w:lvlText w:val="%1)"/>
      <w:lvlJc w:val="left"/>
      <w:pPr>
        <w:ind w:left="720" w:hanging="360"/>
      </w:pPr>
      <w:rPr>
        <w:rFonts w:cs="Times New Roman" w:hint="eastAsia"/>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203BE1"/>
    <w:multiLevelType w:val="multilevel"/>
    <w:tmpl w:val="A9CA4AE4"/>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13"/>
  </w:num>
  <w:num w:numId="6">
    <w:abstractNumId w:val="8"/>
  </w:num>
  <w:num w:numId="7">
    <w:abstractNumId w:val="17"/>
  </w:num>
  <w:num w:numId="8">
    <w:abstractNumId w:val="18"/>
  </w:num>
  <w:num w:numId="9">
    <w:abstractNumId w:val="5"/>
  </w:num>
  <w:num w:numId="10">
    <w:abstractNumId w:val="12"/>
  </w:num>
  <w:num w:numId="11">
    <w:abstractNumId w:val="11"/>
  </w:num>
  <w:num w:numId="12">
    <w:abstractNumId w:val="16"/>
  </w:num>
  <w:num w:numId="13">
    <w:abstractNumId w:val="15"/>
  </w:num>
  <w:num w:numId="14">
    <w:abstractNumId w:val="2"/>
  </w:num>
  <w:num w:numId="15">
    <w:abstractNumId w:val="0"/>
  </w:num>
  <w:num w:numId="16">
    <w:abstractNumId w:val="9"/>
  </w:num>
  <w:num w:numId="17">
    <w:abstractNumId w:val="14"/>
  </w:num>
  <w:num w:numId="18">
    <w:abstractNumId w:val="4"/>
  </w:num>
  <w:num w:numId="19">
    <w:abstractNumId w:val="20"/>
  </w:num>
  <w:num w:numId="20">
    <w:abstractNumId w:val="19"/>
  </w:num>
  <w:num w:numId="21">
    <w:abstractNumId w:val="22"/>
  </w:num>
  <w:num w:numId="22">
    <w:abstractNumId w:val="1"/>
  </w:num>
  <w:num w:numId="23">
    <w:abstractNumId w:val="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925826"/>
    <w:rsid w:val="000056D5"/>
    <w:rsid w:val="00012B85"/>
    <w:rsid w:val="00024BDE"/>
    <w:rsid w:val="00036E5E"/>
    <w:rsid w:val="000812DE"/>
    <w:rsid w:val="0009387C"/>
    <w:rsid w:val="00097174"/>
    <w:rsid w:val="000A6E69"/>
    <w:rsid w:val="000B4DF3"/>
    <w:rsid w:val="000E21E1"/>
    <w:rsid w:val="001312F7"/>
    <w:rsid w:val="00133C41"/>
    <w:rsid w:val="001525F8"/>
    <w:rsid w:val="00157EA3"/>
    <w:rsid w:val="001626DE"/>
    <w:rsid w:val="001B153A"/>
    <w:rsid w:val="001D2D7B"/>
    <w:rsid w:val="001D481B"/>
    <w:rsid w:val="001F1A3D"/>
    <w:rsid w:val="001F2579"/>
    <w:rsid w:val="00212C62"/>
    <w:rsid w:val="00213279"/>
    <w:rsid w:val="002156E8"/>
    <w:rsid w:val="00240D80"/>
    <w:rsid w:val="00260E20"/>
    <w:rsid w:val="00271268"/>
    <w:rsid w:val="002A3FB5"/>
    <w:rsid w:val="002B73CF"/>
    <w:rsid w:val="002C42E7"/>
    <w:rsid w:val="002E454B"/>
    <w:rsid w:val="00330CA0"/>
    <w:rsid w:val="003324B2"/>
    <w:rsid w:val="00357083"/>
    <w:rsid w:val="003B6F6D"/>
    <w:rsid w:val="003E5CE0"/>
    <w:rsid w:val="003E6048"/>
    <w:rsid w:val="003E6AED"/>
    <w:rsid w:val="003F6E45"/>
    <w:rsid w:val="003F7F88"/>
    <w:rsid w:val="00406571"/>
    <w:rsid w:val="00416DE5"/>
    <w:rsid w:val="00443208"/>
    <w:rsid w:val="00444DA4"/>
    <w:rsid w:val="0046034E"/>
    <w:rsid w:val="00476C70"/>
    <w:rsid w:val="00497116"/>
    <w:rsid w:val="004C4259"/>
    <w:rsid w:val="00512FC6"/>
    <w:rsid w:val="005229FE"/>
    <w:rsid w:val="00527A9A"/>
    <w:rsid w:val="005302B1"/>
    <w:rsid w:val="00531AF5"/>
    <w:rsid w:val="00544C78"/>
    <w:rsid w:val="00550C44"/>
    <w:rsid w:val="00557248"/>
    <w:rsid w:val="0056707C"/>
    <w:rsid w:val="00585052"/>
    <w:rsid w:val="00592020"/>
    <w:rsid w:val="00592492"/>
    <w:rsid w:val="005A445F"/>
    <w:rsid w:val="005C3680"/>
    <w:rsid w:val="005C4693"/>
    <w:rsid w:val="005D5784"/>
    <w:rsid w:val="005D735D"/>
    <w:rsid w:val="005F64FD"/>
    <w:rsid w:val="006638C8"/>
    <w:rsid w:val="00673FD7"/>
    <w:rsid w:val="00684E4B"/>
    <w:rsid w:val="0069305D"/>
    <w:rsid w:val="006E0FF1"/>
    <w:rsid w:val="006F6AFA"/>
    <w:rsid w:val="00720DB0"/>
    <w:rsid w:val="0078057C"/>
    <w:rsid w:val="007A591C"/>
    <w:rsid w:val="007D400C"/>
    <w:rsid w:val="007D5CDD"/>
    <w:rsid w:val="007E1AB4"/>
    <w:rsid w:val="0086734D"/>
    <w:rsid w:val="00891CF5"/>
    <w:rsid w:val="0089399E"/>
    <w:rsid w:val="008B49CF"/>
    <w:rsid w:val="008C6888"/>
    <w:rsid w:val="008F12AD"/>
    <w:rsid w:val="00911036"/>
    <w:rsid w:val="00925826"/>
    <w:rsid w:val="00932594"/>
    <w:rsid w:val="009345DD"/>
    <w:rsid w:val="00936C45"/>
    <w:rsid w:val="00965700"/>
    <w:rsid w:val="009767A0"/>
    <w:rsid w:val="009878EF"/>
    <w:rsid w:val="009F4DF1"/>
    <w:rsid w:val="00A2135D"/>
    <w:rsid w:val="00A27115"/>
    <w:rsid w:val="00A361E1"/>
    <w:rsid w:val="00A944E8"/>
    <w:rsid w:val="00AA53BB"/>
    <w:rsid w:val="00AB40EA"/>
    <w:rsid w:val="00AF21C1"/>
    <w:rsid w:val="00AF49AF"/>
    <w:rsid w:val="00B140D7"/>
    <w:rsid w:val="00B22644"/>
    <w:rsid w:val="00B36C17"/>
    <w:rsid w:val="00B4168C"/>
    <w:rsid w:val="00B431DC"/>
    <w:rsid w:val="00B4478E"/>
    <w:rsid w:val="00B704FB"/>
    <w:rsid w:val="00B92B37"/>
    <w:rsid w:val="00BA26C5"/>
    <w:rsid w:val="00BA6E40"/>
    <w:rsid w:val="00BB0081"/>
    <w:rsid w:val="00BD35FF"/>
    <w:rsid w:val="00BE5F82"/>
    <w:rsid w:val="00C05D71"/>
    <w:rsid w:val="00C103FD"/>
    <w:rsid w:val="00C113D2"/>
    <w:rsid w:val="00C135D1"/>
    <w:rsid w:val="00C20BCD"/>
    <w:rsid w:val="00C20FCE"/>
    <w:rsid w:val="00C23095"/>
    <w:rsid w:val="00C3415A"/>
    <w:rsid w:val="00C47CBF"/>
    <w:rsid w:val="00C538BA"/>
    <w:rsid w:val="00C60908"/>
    <w:rsid w:val="00C76363"/>
    <w:rsid w:val="00C926B5"/>
    <w:rsid w:val="00CD1762"/>
    <w:rsid w:val="00CE4F13"/>
    <w:rsid w:val="00CF7FD6"/>
    <w:rsid w:val="00D02859"/>
    <w:rsid w:val="00D05E52"/>
    <w:rsid w:val="00D13B45"/>
    <w:rsid w:val="00D16060"/>
    <w:rsid w:val="00D16D44"/>
    <w:rsid w:val="00D9113A"/>
    <w:rsid w:val="00D961EC"/>
    <w:rsid w:val="00D968F9"/>
    <w:rsid w:val="00DD13F2"/>
    <w:rsid w:val="00DD24A5"/>
    <w:rsid w:val="00DF72D6"/>
    <w:rsid w:val="00E24E02"/>
    <w:rsid w:val="00E2598B"/>
    <w:rsid w:val="00E614BE"/>
    <w:rsid w:val="00E74B07"/>
    <w:rsid w:val="00E83ACF"/>
    <w:rsid w:val="00E8450E"/>
    <w:rsid w:val="00F11495"/>
    <w:rsid w:val="00F13EFC"/>
    <w:rsid w:val="00F21966"/>
    <w:rsid w:val="00F45B96"/>
    <w:rsid w:val="00F5173E"/>
    <w:rsid w:val="00F57804"/>
    <w:rsid w:val="00F622E6"/>
    <w:rsid w:val="00F72193"/>
    <w:rsid w:val="00F7420B"/>
    <w:rsid w:val="00F76939"/>
    <w:rsid w:val="00F80827"/>
    <w:rsid w:val="00F8589D"/>
    <w:rsid w:val="00F93918"/>
    <w:rsid w:val="00FB0531"/>
    <w:rsid w:val="00FE041C"/>
    <w:rsid w:val="00FE0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826"/>
    <w:pPr>
      <w:snapToGrid w:val="0"/>
      <w:spacing w:after="0" w:line="360" w:lineRule="auto"/>
      <w:ind w:firstLine="567"/>
      <w:jc w:val="both"/>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semiHidden/>
    <w:unhideWhenUsed/>
    <w:rsid w:val="00925826"/>
    <w:pPr>
      <w:numPr>
        <w:numId w:val="1"/>
      </w:numPr>
      <w:autoSpaceDE w:val="0"/>
      <w:autoSpaceDN w:val="0"/>
      <w:snapToGrid/>
      <w:spacing w:before="60"/>
    </w:pPr>
    <w:rPr>
      <w:szCs w:val="24"/>
    </w:rPr>
  </w:style>
  <w:style w:type="paragraph" w:styleId="a4">
    <w:name w:val="List Paragraph"/>
    <w:basedOn w:val="a0"/>
    <w:uiPriority w:val="99"/>
    <w:qFormat/>
    <w:rsid w:val="00925826"/>
    <w:pPr>
      <w:snapToGrid/>
      <w:spacing w:line="240" w:lineRule="auto"/>
      <w:ind w:left="720" w:firstLine="0"/>
      <w:contextualSpacing/>
      <w:jc w:val="left"/>
    </w:pPr>
    <w:rPr>
      <w:rFonts w:ascii="Geneva CY" w:eastAsia="Geneva" w:hAnsi="Geneva CY"/>
      <w:noProof/>
      <w:sz w:val="24"/>
      <w:lang w:eastAsia="en-US"/>
    </w:rPr>
  </w:style>
  <w:style w:type="character" w:customStyle="1" w:styleId="22">
    <w:name w:val="Основной текст (22)_"/>
    <w:link w:val="220"/>
    <w:rsid w:val="00925826"/>
    <w:rPr>
      <w:rFonts w:ascii="Times New Roman" w:eastAsia="Times New Roman" w:hAnsi="Times New Roman" w:cs="Times New Roman"/>
      <w:shd w:val="clear" w:color="auto" w:fill="FFFFFF"/>
    </w:rPr>
  </w:style>
  <w:style w:type="paragraph" w:customStyle="1" w:styleId="220">
    <w:name w:val="Основной текст (22)"/>
    <w:basedOn w:val="a0"/>
    <w:link w:val="22"/>
    <w:rsid w:val="00925826"/>
    <w:pPr>
      <w:shd w:val="clear" w:color="auto" w:fill="FFFFFF"/>
      <w:snapToGrid/>
      <w:spacing w:before="540" w:after="180" w:line="0" w:lineRule="atLeast"/>
      <w:ind w:firstLine="0"/>
      <w:jc w:val="left"/>
    </w:pPr>
    <w:rPr>
      <w:sz w:val="22"/>
      <w:szCs w:val="22"/>
      <w:lang w:eastAsia="en-US"/>
    </w:rPr>
  </w:style>
  <w:style w:type="paragraph" w:styleId="a5">
    <w:name w:val="Body Text"/>
    <w:basedOn w:val="a0"/>
    <w:link w:val="a6"/>
    <w:rsid w:val="005302B1"/>
    <w:pPr>
      <w:snapToGrid/>
      <w:spacing w:after="240" w:line="240" w:lineRule="atLeast"/>
      <w:ind w:firstLine="360"/>
    </w:pPr>
    <w:rPr>
      <w:rFonts w:ascii="Garamond" w:hAnsi="Garamond"/>
      <w:sz w:val="22"/>
      <w:szCs w:val="22"/>
      <w:lang w:eastAsia="en-US"/>
    </w:rPr>
  </w:style>
  <w:style w:type="character" w:customStyle="1" w:styleId="a6">
    <w:name w:val="Основной текст Знак"/>
    <w:basedOn w:val="a1"/>
    <w:link w:val="a5"/>
    <w:rsid w:val="005302B1"/>
    <w:rPr>
      <w:rFonts w:ascii="Garamond" w:eastAsia="Times New Roman" w:hAnsi="Garamond" w:cs="Times New Roman"/>
    </w:rPr>
  </w:style>
  <w:style w:type="character" w:styleId="a7">
    <w:name w:val="Hyperlink"/>
    <w:basedOn w:val="a1"/>
    <w:uiPriority w:val="99"/>
    <w:unhideWhenUsed/>
    <w:rsid w:val="00592492"/>
    <w:rPr>
      <w:color w:val="0000FF" w:themeColor="hyperlink"/>
      <w:u w:val="single"/>
    </w:rPr>
  </w:style>
  <w:style w:type="paragraph" w:styleId="a8">
    <w:name w:val="Balloon Text"/>
    <w:basedOn w:val="a0"/>
    <w:link w:val="a9"/>
    <w:uiPriority w:val="99"/>
    <w:semiHidden/>
    <w:unhideWhenUsed/>
    <w:rsid w:val="00F45B96"/>
    <w:pPr>
      <w:spacing w:line="240" w:lineRule="auto"/>
    </w:pPr>
    <w:rPr>
      <w:rFonts w:ascii="Tahoma" w:hAnsi="Tahoma" w:cs="Tahoma"/>
      <w:sz w:val="16"/>
      <w:szCs w:val="16"/>
    </w:rPr>
  </w:style>
  <w:style w:type="character" w:customStyle="1" w:styleId="a9">
    <w:name w:val="Текст выноски Знак"/>
    <w:basedOn w:val="a1"/>
    <w:link w:val="a8"/>
    <w:uiPriority w:val="99"/>
    <w:semiHidden/>
    <w:rsid w:val="00F45B96"/>
    <w:rPr>
      <w:rFonts w:ascii="Tahoma" w:eastAsia="Times New Roman" w:hAnsi="Tahoma" w:cs="Tahoma"/>
      <w:sz w:val="16"/>
      <w:szCs w:val="16"/>
      <w:lang w:eastAsia="ru-RU"/>
    </w:rPr>
  </w:style>
  <w:style w:type="paragraph" w:customStyle="1" w:styleId="aa">
    <w:name w:val="Базовый"/>
    <w:rsid w:val="00720DB0"/>
    <w:pPr>
      <w:tabs>
        <w:tab w:val="left" w:pos="708"/>
      </w:tabs>
      <w:suppressAutoHyphens/>
      <w:spacing w:after="0" w:line="240" w:lineRule="auto"/>
    </w:pPr>
    <w:rPr>
      <w:rFonts w:ascii="Times New Roman" w:eastAsia="Times New Roman" w:hAnsi="Times New Roman" w:cs="Times New Roman"/>
      <w:sz w:val="24"/>
      <w:szCs w:val="24"/>
      <w:lang w:eastAsia="ar-SA"/>
    </w:rPr>
  </w:style>
  <w:style w:type="character" w:customStyle="1" w:styleId="fontstyle32">
    <w:name w:val="fontstyle32"/>
    <w:rsid w:val="00720DB0"/>
    <w:rPr>
      <w:rFonts w:ascii="Times New Roman" w:hAnsi="Times New Roman" w:cs="Times New Roman"/>
    </w:rPr>
  </w:style>
  <w:style w:type="paragraph" w:customStyle="1" w:styleId="style18">
    <w:name w:val="style18"/>
    <w:basedOn w:val="aa"/>
    <w:rsid w:val="00720DB0"/>
    <w:pPr>
      <w:suppressAutoHyphens w:val="0"/>
      <w:spacing w:line="320" w:lineRule="atLeast"/>
      <w:jc w:val="center"/>
    </w:pPr>
    <w:rPr>
      <w:rFonts w:ascii="Tahoma" w:eastAsia="Calibri" w:hAnsi="Tahoma" w:cs="Tahoma"/>
      <w:lang w:eastAsia="ru-RU"/>
    </w:rPr>
  </w:style>
  <w:style w:type="paragraph" w:customStyle="1" w:styleId="Textbody">
    <w:name w:val="Text body"/>
    <w:basedOn w:val="aa"/>
    <w:rsid w:val="00720DB0"/>
    <w:pPr>
      <w:widowControl w:val="0"/>
      <w:spacing w:after="200" w:line="276" w:lineRule="atLeast"/>
      <w:jc w:val="both"/>
    </w:pPr>
    <w:rPr>
      <w:rFonts w:eastAsia="Arial" w:cs="Calibri"/>
      <w:sz w:val="28"/>
      <w:szCs w:val="20"/>
      <w:lang w:eastAsia="zh-CN"/>
    </w:rPr>
  </w:style>
  <w:style w:type="paragraph" w:customStyle="1" w:styleId="Textbodyindent">
    <w:name w:val="Text body indent"/>
    <w:basedOn w:val="aa"/>
    <w:rsid w:val="00720DB0"/>
    <w:pPr>
      <w:widowControl w:val="0"/>
      <w:spacing w:before="80" w:line="276" w:lineRule="atLeast"/>
      <w:ind w:left="567"/>
      <w:jc w:val="both"/>
    </w:pPr>
    <w:rPr>
      <w:rFonts w:ascii="Arial" w:eastAsia="Arial" w:hAnsi="Arial" w:cs="Calibri"/>
      <w:sz w:val="20"/>
      <w:szCs w:val="20"/>
      <w:lang w:eastAsia="zh-CN"/>
    </w:rPr>
  </w:style>
  <w:style w:type="character" w:customStyle="1" w:styleId="2">
    <w:name w:val="Основной текст (2)_"/>
    <w:rsid w:val="00BA6E40"/>
    <w:rPr>
      <w:rFonts w:ascii="Times New Roman" w:eastAsia="Times New Roman" w:hAnsi="Times New Roman" w:cs="Times New Roman"/>
      <w:b w:val="0"/>
      <w:bCs w:val="0"/>
      <w:i w:val="0"/>
      <w:iCs w:val="0"/>
      <w:smallCaps w:val="0"/>
      <w:strike w:val="0"/>
      <w:spacing w:val="10"/>
      <w:sz w:val="19"/>
      <w:szCs w:val="19"/>
    </w:rPr>
  </w:style>
  <w:style w:type="character" w:customStyle="1" w:styleId="20">
    <w:name w:val="Основной текст (2)"/>
    <w:rsid w:val="00BA6E40"/>
    <w:rPr>
      <w:rFonts w:ascii="Times New Roman" w:eastAsia="Times New Roman" w:hAnsi="Times New Roman" w:cs="Times New Roman"/>
      <w:b w:val="0"/>
      <w:bCs w:val="0"/>
      <w:i w:val="0"/>
      <w:iCs w:val="0"/>
      <w:smallCaps w:val="0"/>
      <w:strike w:val="0"/>
      <w:spacing w:val="10"/>
      <w:sz w:val="19"/>
      <w:szCs w:val="19"/>
    </w:rPr>
  </w:style>
  <w:style w:type="character" w:customStyle="1" w:styleId="ab">
    <w:name w:val="Основной текст_"/>
    <w:link w:val="19"/>
    <w:rsid w:val="00BA6E40"/>
    <w:rPr>
      <w:rFonts w:ascii="Times New Roman" w:eastAsia="Times New Roman" w:hAnsi="Times New Roman" w:cs="Times New Roman"/>
      <w:sz w:val="19"/>
      <w:szCs w:val="19"/>
      <w:shd w:val="clear" w:color="auto" w:fill="FFFFFF"/>
    </w:rPr>
  </w:style>
  <w:style w:type="character" w:customStyle="1" w:styleId="1">
    <w:name w:val="Основной текст1"/>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2"/>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0pt">
    <w:name w:val="Основной текст + Полужирный;Интервал 0 pt"/>
    <w:rsid w:val="00BA6E40"/>
    <w:rPr>
      <w:rFonts w:ascii="Times New Roman" w:eastAsia="Times New Roman" w:hAnsi="Times New Roman" w:cs="Times New Roman"/>
      <w:b/>
      <w:bCs/>
      <w:i w:val="0"/>
      <w:iCs w:val="0"/>
      <w:smallCaps w:val="0"/>
      <w:strike w:val="0"/>
      <w:spacing w:val="10"/>
      <w:sz w:val="19"/>
      <w:szCs w:val="19"/>
    </w:rPr>
  </w:style>
  <w:style w:type="character" w:customStyle="1" w:styleId="20pt">
    <w:name w:val="Основной текст (2) + Не полужирный;Интервал 0 pt"/>
    <w:rsid w:val="00BA6E40"/>
    <w:rPr>
      <w:rFonts w:ascii="Times New Roman" w:eastAsia="Times New Roman" w:hAnsi="Times New Roman" w:cs="Times New Roman"/>
      <w:b/>
      <w:bCs/>
      <w:i w:val="0"/>
      <w:iCs w:val="0"/>
      <w:smallCaps w:val="0"/>
      <w:strike w:val="0"/>
      <w:spacing w:val="0"/>
      <w:sz w:val="19"/>
      <w:szCs w:val="19"/>
    </w:rPr>
  </w:style>
  <w:style w:type="character" w:customStyle="1" w:styleId="3">
    <w:name w:val="Основной текст3"/>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16"/>
    <w:rsid w:val="00BA6E40"/>
    <w:rPr>
      <w:rFonts w:ascii="Times New Roman" w:eastAsia="Times New Roman" w:hAnsi="Times New Roman" w:cs="Times New Roman"/>
      <w:b w:val="0"/>
      <w:bCs w:val="0"/>
      <w:i w:val="0"/>
      <w:iCs w:val="0"/>
      <w:smallCaps w:val="0"/>
      <w:strike w:val="0"/>
      <w:spacing w:val="0"/>
      <w:sz w:val="19"/>
      <w:szCs w:val="19"/>
    </w:rPr>
  </w:style>
  <w:style w:type="paragraph" w:customStyle="1" w:styleId="19">
    <w:name w:val="Основной текст19"/>
    <w:basedOn w:val="a0"/>
    <w:link w:val="ab"/>
    <w:rsid w:val="00BA6E40"/>
    <w:pPr>
      <w:shd w:val="clear" w:color="auto" w:fill="FFFFFF"/>
      <w:snapToGrid/>
      <w:spacing w:line="269" w:lineRule="exact"/>
      <w:ind w:hanging="600"/>
    </w:pPr>
    <w:rPr>
      <w:sz w:val="19"/>
      <w:szCs w:val="19"/>
      <w:lang w:eastAsia="en-US"/>
    </w:rPr>
  </w:style>
  <w:style w:type="table" w:styleId="ac">
    <w:name w:val="Table Grid"/>
    <w:basedOn w:val="a2"/>
    <w:uiPriority w:val="59"/>
    <w:rsid w:val="00FE0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ae"/>
    <w:uiPriority w:val="99"/>
    <w:semiHidden/>
    <w:unhideWhenUsed/>
    <w:rsid w:val="0078057C"/>
    <w:pPr>
      <w:spacing w:line="240" w:lineRule="auto"/>
    </w:pPr>
    <w:rPr>
      <w:sz w:val="20"/>
    </w:rPr>
  </w:style>
  <w:style w:type="character" w:customStyle="1" w:styleId="ae">
    <w:name w:val="Текст сноски Знак"/>
    <w:basedOn w:val="a1"/>
    <w:link w:val="ad"/>
    <w:uiPriority w:val="99"/>
    <w:semiHidden/>
    <w:rsid w:val="0078057C"/>
    <w:rPr>
      <w:rFonts w:ascii="Times New Roman" w:eastAsia="Times New Roman" w:hAnsi="Times New Roman" w:cs="Times New Roman"/>
      <w:sz w:val="20"/>
      <w:szCs w:val="20"/>
      <w:lang w:eastAsia="ru-RU"/>
    </w:rPr>
  </w:style>
  <w:style w:type="character" w:styleId="af">
    <w:name w:val="footnote reference"/>
    <w:basedOn w:val="a1"/>
    <w:uiPriority w:val="99"/>
    <w:semiHidden/>
    <w:unhideWhenUsed/>
    <w:rsid w:val="0078057C"/>
    <w:rPr>
      <w:vertAlign w:val="superscript"/>
    </w:rPr>
  </w:style>
  <w:style w:type="character" w:styleId="af0">
    <w:name w:val="annotation reference"/>
    <w:basedOn w:val="a1"/>
    <w:uiPriority w:val="99"/>
    <w:semiHidden/>
    <w:unhideWhenUsed/>
    <w:rsid w:val="00C23095"/>
    <w:rPr>
      <w:sz w:val="16"/>
      <w:szCs w:val="16"/>
    </w:rPr>
  </w:style>
  <w:style w:type="paragraph" w:styleId="af1">
    <w:name w:val="annotation text"/>
    <w:basedOn w:val="a0"/>
    <w:link w:val="af2"/>
    <w:uiPriority w:val="99"/>
    <w:semiHidden/>
    <w:unhideWhenUsed/>
    <w:rsid w:val="00C23095"/>
    <w:pPr>
      <w:spacing w:line="240" w:lineRule="auto"/>
    </w:pPr>
    <w:rPr>
      <w:sz w:val="20"/>
    </w:rPr>
  </w:style>
  <w:style w:type="character" w:customStyle="1" w:styleId="af2">
    <w:name w:val="Текст примечания Знак"/>
    <w:basedOn w:val="a1"/>
    <w:link w:val="af1"/>
    <w:uiPriority w:val="99"/>
    <w:semiHidden/>
    <w:rsid w:val="00C23095"/>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C23095"/>
    <w:rPr>
      <w:b/>
      <w:bCs/>
    </w:rPr>
  </w:style>
  <w:style w:type="character" w:customStyle="1" w:styleId="af4">
    <w:name w:val="Тема примечания Знак"/>
    <w:basedOn w:val="af2"/>
    <w:link w:val="af3"/>
    <w:uiPriority w:val="99"/>
    <w:semiHidden/>
    <w:rsid w:val="00C23095"/>
    <w:rPr>
      <w:rFonts w:ascii="Times New Roman" w:eastAsia="Times New Roman" w:hAnsi="Times New Roman" w:cs="Times New Roman"/>
      <w:b/>
      <w:bCs/>
      <w:sz w:val="20"/>
      <w:szCs w:val="20"/>
      <w:lang w:eastAsia="ru-RU"/>
    </w:rPr>
  </w:style>
  <w:style w:type="character" w:styleId="af5">
    <w:name w:val="FollowedHyperlink"/>
    <w:basedOn w:val="a1"/>
    <w:uiPriority w:val="99"/>
    <w:semiHidden/>
    <w:unhideWhenUsed/>
    <w:rsid w:val="00036E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9326528">
      <w:bodyDiv w:val="1"/>
      <w:marLeft w:val="0"/>
      <w:marRight w:val="0"/>
      <w:marTop w:val="0"/>
      <w:marBottom w:val="0"/>
      <w:divBdr>
        <w:top w:val="none" w:sz="0" w:space="0" w:color="auto"/>
        <w:left w:val="none" w:sz="0" w:space="0" w:color="auto"/>
        <w:bottom w:val="none" w:sz="0" w:space="0" w:color="auto"/>
        <w:right w:val="none" w:sz="0" w:space="0" w:color="auto"/>
      </w:divBdr>
    </w:div>
    <w:div w:id="1571574968">
      <w:bodyDiv w:val="1"/>
      <w:marLeft w:val="0"/>
      <w:marRight w:val="0"/>
      <w:marTop w:val="0"/>
      <w:marBottom w:val="0"/>
      <w:divBdr>
        <w:top w:val="none" w:sz="0" w:space="0" w:color="auto"/>
        <w:left w:val="none" w:sz="0" w:space="0" w:color="auto"/>
        <w:bottom w:val="none" w:sz="0" w:space="0" w:color="auto"/>
        <w:right w:val="none" w:sz="0" w:space="0" w:color="auto"/>
      </w:divBdr>
    </w:div>
    <w:div w:id="16264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cre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6F234-1742-4509-B1DD-5F767B07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1485</Words>
  <Characters>8469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Пайметьева Наиля Раисовна</dc:creator>
  <cp:lastModifiedBy>egorovas</cp:lastModifiedBy>
  <cp:revision>14</cp:revision>
  <cp:lastPrinted>2019-12-20T08:04:00Z</cp:lastPrinted>
  <dcterms:created xsi:type="dcterms:W3CDTF">2019-12-20T07:39:00Z</dcterms:created>
  <dcterms:modified xsi:type="dcterms:W3CDTF">2020-01-13T11:33:00Z</dcterms:modified>
</cp:coreProperties>
</file>