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AE" w:rsidRDefault="004359AE" w:rsidP="004359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 №</w:t>
      </w:r>
      <w:r w:rsidR="00E504C7">
        <w:rPr>
          <w:rFonts w:ascii="Times New Roman" w:hAnsi="Times New Roman" w:cs="Times New Roman"/>
          <w:b/>
          <w:sz w:val="28"/>
          <w:szCs w:val="28"/>
        </w:rPr>
        <w:t>2</w:t>
      </w:r>
    </w:p>
    <w:p w:rsidR="004359AE" w:rsidRDefault="004359AE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63" w:rsidRPr="005F1536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36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5F1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536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2C6A22" w:rsidRDefault="002C6A22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11CE" w:rsidRPr="00696F80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F80">
        <w:rPr>
          <w:rFonts w:ascii="Times New Roman" w:hAnsi="Times New Roman" w:cs="Times New Roman"/>
          <w:sz w:val="24"/>
          <w:szCs w:val="24"/>
          <w:u w:val="single"/>
        </w:rPr>
        <w:t xml:space="preserve">Лот </w:t>
      </w:r>
      <w:r w:rsidR="00B75374" w:rsidRPr="00696F8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96F80" w:rsidRPr="00696F80">
        <w:rPr>
          <w:rFonts w:ascii="Times New Roman" w:hAnsi="Times New Roman" w:cs="Times New Roman"/>
          <w:sz w:val="24"/>
          <w:szCs w:val="24"/>
          <w:u w:val="single"/>
        </w:rPr>
        <w:t>1-</w:t>
      </w:r>
      <w:r w:rsidRPr="00696F80">
        <w:rPr>
          <w:rFonts w:ascii="Times New Roman" w:hAnsi="Times New Roman" w:cs="Times New Roman"/>
          <w:sz w:val="24"/>
          <w:szCs w:val="24"/>
          <w:u w:val="single"/>
        </w:rPr>
        <w:t>ХОЗ-201</w:t>
      </w:r>
      <w:r w:rsidR="00B75374" w:rsidRPr="00696F8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96F80">
        <w:rPr>
          <w:rFonts w:ascii="Times New Roman" w:hAnsi="Times New Roman" w:cs="Times New Roman"/>
          <w:sz w:val="24"/>
          <w:szCs w:val="24"/>
          <w:u w:val="single"/>
        </w:rPr>
        <w:t>-ЧЭСК «Поставка канцтоваров»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F80">
        <w:rPr>
          <w:rFonts w:ascii="Times New Roman" w:hAnsi="Times New Roman" w:cs="Times New Roman"/>
          <w:sz w:val="24"/>
          <w:szCs w:val="24"/>
          <w:u w:val="single"/>
        </w:rPr>
        <w:t>(открытый аукцион)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083A" w:rsidRPr="00AE6FE0" w:rsidRDefault="0093083A" w:rsidP="002C6A22">
      <w:pPr>
        <w:pStyle w:val="a6"/>
        <w:pBdr>
          <w:bottom w:val="single" w:sz="4" w:space="1" w:color="auto"/>
        </w:pBdr>
        <w:shd w:val="clear" w:color="auto" w:fill="E0E0E0"/>
        <w:ind w:left="0" w:right="21" w:firstLine="720"/>
        <w:jc w:val="center"/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>начало</w:t>
      </w:r>
      <w:r w:rsidRPr="00AE6FE0"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 xml:space="preserve"> формы</w:t>
      </w:r>
    </w:p>
    <w:p w:rsid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CE">
        <w:rPr>
          <w:rFonts w:ascii="Times New Roman" w:hAnsi="Times New Roman" w:cs="Times New Roman"/>
          <w:b/>
          <w:sz w:val="24"/>
          <w:szCs w:val="24"/>
        </w:rPr>
        <w:t>ДОГОВОР ПОСТАВКИ №_________</w:t>
      </w:r>
    </w:p>
    <w:p w:rsidR="00C411CE" w:rsidRPr="00C411CE" w:rsidRDefault="00C411CE" w:rsidP="00C4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1CE" w:rsidRDefault="00C411CE" w:rsidP="00C4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ебоксары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«__»______________ 201</w:t>
      </w:r>
      <w:r w:rsidR="00633A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411CE" w:rsidRDefault="00C411CE" w:rsidP="00C4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в лице ______________________________________________, действующего на основании __________________________________________, именуемое в дальнейшем </w:t>
      </w:r>
      <w:r w:rsidRPr="00D67CF8">
        <w:rPr>
          <w:rFonts w:ascii="Times New Roman" w:hAnsi="Times New Roman" w:cs="Times New Roman"/>
          <w:b/>
          <w:sz w:val="24"/>
          <w:szCs w:val="24"/>
        </w:rPr>
        <w:t>«Поставщик»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proofErr w:type="gramEnd"/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3B01" w:rsidRPr="00EF3B01">
        <w:rPr>
          <w:rFonts w:ascii="Times New Roman" w:hAnsi="Times New Roman" w:cs="Times New Roman"/>
          <w:b/>
          <w:sz w:val="24"/>
          <w:szCs w:val="24"/>
        </w:rPr>
        <w:t>А</w:t>
      </w:r>
      <w:r w:rsidRPr="00EF3B01">
        <w:rPr>
          <w:rFonts w:ascii="Times New Roman" w:hAnsi="Times New Roman" w:cs="Times New Roman"/>
          <w:b/>
          <w:sz w:val="24"/>
          <w:szCs w:val="24"/>
        </w:rPr>
        <w:t xml:space="preserve">кционерное общество «Чувашская </w:t>
      </w:r>
      <w:proofErr w:type="spellStart"/>
      <w:r w:rsidRPr="00EF3B01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Pr="00EF3B01">
        <w:rPr>
          <w:rFonts w:ascii="Times New Roman" w:hAnsi="Times New Roman" w:cs="Times New Roman"/>
          <w:b/>
          <w:sz w:val="24"/>
          <w:szCs w:val="24"/>
        </w:rPr>
        <w:t xml:space="preserve"> компания»</w:t>
      </w:r>
      <w:r>
        <w:rPr>
          <w:rFonts w:ascii="Times New Roman" w:hAnsi="Times New Roman" w:cs="Times New Roman"/>
          <w:sz w:val="24"/>
          <w:szCs w:val="24"/>
        </w:rPr>
        <w:t xml:space="preserve">, в лице исполнительного директора </w:t>
      </w:r>
      <w:r w:rsidR="00633A64">
        <w:rPr>
          <w:rFonts w:ascii="Times New Roman" w:hAnsi="Times New Roman" w:cs="Times New Roman"/>
          <w:sz w:val="24"/>
          <w:szCs w:val="24"/>
        </w:rPr>
        <w:t>Гончарова Александра Николаевича</w:t>
      </w:r>
      <w:r>
        <w:rPr>
          <w:rFonts w:ascii="Times New Roman" w:hAnsi="Times New Roman" w:cs="Times New Roman"/>
          <w:sz w:val="24"/>
          <w:szCs w:val="24"/>
        </w:rPr>
        <w:t>, действующ</w:t>
      </w:r>
      <w:r w:rsidR="00633A64">
        <w:rPr>
          <w:rFonts w:ascii="Times New Roman" w:hAnsi="Times New Roman" w:cs="Times New Roman"/>
          <w:sz w:val="24"/>
          <w:szCs w:val="24"/>
        </w:rPr>
        <w:t>его на основании Доверенности №5</w:t>
      </w:r>
      <w:r>
        <w:rPr>
          <w:rFonts w:ascii="Times New Roman" w:hAnsi="Times New Roman" w:cs="Times New Roman"/>
          <w:sz w:val="24"/>
          <w:szCs w:val="24"/>
        </w:rPr>
        <w:t>-УК от 01.</w:t>
      </w:r>
      <w:r w:rsidR="00633A6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33A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г., именуемое в дальнейшем </w:t>
      </w:r>
      <w:r w:rsidRPr="00D67CF8">
        <w:rPr>
          <w:rFonts w:ascii="Times New Roman" w:hAnsi="Times New Roman" w:cs="Times New Roman"/>
          <w:b/>
          <w:sz w:val="24"/>
          <w:szCs w:val="24"/>
        </w:rPr>
        <w:t>«Покупатель»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D67CF8"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>, по результатам проведенного «__» _________________201</w:t>
      </w:r>
      <w:r w:rsidR="00E941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7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 открытого аукциона на поставку канцелярских товаров, заключили настоящий договор о нижеследующем:</w:t>
      </w:r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1CE" w:rsidRPr="00D6291A" w:rsidRDefault="00C411CE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411CE" w:rsidRPr="00F0496F" w:rsidRDefault="00C411CE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91A">
        <w:rPr>
          <w:rFonts w:ascii="Times New Roman" w:hAnsi="Times New Roman" w:cs="Times New Roman"/>
          <w:b/>
          <w:sz w:val="24"/>
          <w:szCs w:val="24"/>
        </w:rPr>
        <w:t xml:space="preserve">Поставщик обязуется поставить, а Покупатель своевременно принять и оплатить: </w:t>
      </w:r>
      <w:r w:rsidRPr="00F0496F">
        <w:rPr>
          <w:rFonts w:ascii="Times New Roman" w:hAnsi="Times New Roman" w:cs="Times New Roman"/>
          <w:b/>
          <w:sz w:val="24"/>
          <w:szCs w:val="24"/>
        </w:rPr>
        <w:t xml:space="preserve">канцелярские товары (далее – Продукция) </w:t>
      </w:r>
      <w:r w:rsidR="00F0496F" w:rsidRPr="00F04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количестве, ассортименте согласно Спецификаций, являющихся неотъемлемыми частями настоящего </w:t>
      </w:r>
      <w:r w:rsidR="00BB694F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F0496F" w:rsidRPr="00F04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оговора по ценам, согласованным сторонами в Приложении №1 к настоящему </w:t>
      </w:r>
      <w:r w:rsidR="00BB694F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F0496F" w:rsidRPr="00F04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оговору. </w:t>
      </w:r>
      <w:r w:rsidR="00BB69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Ориентировочное количество поставляемой Продукции за весь период действия настоящего Договора определено в Приложении №1 к настоящему Договору. </w:t>
      </w:r>
      <w:r w:rsidR="00F0496F" w:rsidRPr="00F0496F">
        <w:rPr>
          <w:rFonts w:ascii="Times New Roman" w:hAnsi="Times New Roman" w:cs="Times New Roman"/>
          <w:b/>
          <w:color w:val="FF0000"/>
          <w:sz w:val="24"/>
          <w:szCs w:val="24"/>
        </w:rPr>
        <w:t>СУ</w:t>
      </w:r>
    </w:p>
    <w:p w:rsidR="00C411CE" w:rsidRPr="00F0496F" w:rsidRDefault="0016401D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6F">
        <w:rPr>
          <w:rFonts w:ascii="Times New Roman" w:hAnsi="Times New Roman" w:cs="Times New Roman"/>
          <w:b/>
          <w:sz w:val="24"/>
          <w:szCs w:val="24"/>
        </w:rPr>
        <w:t xml:space="preserve">Предельная </w:t>
      </w:r>
      <w:r w:rsidR="00BB694F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C411CE" w:rsidRPr="00F0496F">
        <w:rPr>
          <w:rFonts w:ascii="Times New Roman" w:hAnsi="Times New Roman" w:cs="Times New Roman"/>
          <w:b/>
          <w:sz w:val="24"/>
          <w:szCs w:val="24"/>
        </w:rPr>
        <w:t xml:space="preserve">сумма настоящего </w:t>
      </w:r>
      <w:r w:rsidR="00BB694F">
        <w:rPr>
          <w:rFonts w:ascii="Times New Roman" w:hAnsi="Times New Roman" w:cs="Times New Roman"/>
          <w:b/>
          <w:sz w:val="24"/>
          <w:szCs w:val="24"/>
        </w:rPr>
        <w:t>Д</w:t>
      </w:r>
      <w:r w:rsidR="00C411CE" w:rsidRPr="00F0496F">
        <w:rPr>
          <w:rFonts w:ascii="Times New Roman" w:hAnsi="Times New Roman" w:cs="Times New Roman"/>
          <w:b/>
          <w:sz w:val="24"/>
          <w:szCs w:val="24"/>
        </w:rPr>
        <w:t xml:space="preserve">оговора </w:t>
      </w:r>
      <w:r w:rsidRPr="00F04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1CE" w:rsidRPr="00F0496F">
        <w:rPr>
          <w:rFonts w:ascii="Times New Roman" w:hAnsi="Times New Roman" w:cs="Times New Roman"/>
          <w:b/>
          <w:sz w:val="24"/>
          <w:szCs w:val="24"/>
        </w:rPr>
        <w:t>составляет</w:t>
      </w:r>
      <w:proofErr w:type="gramStart"/>
      <w:r w:rsidR="00C411CE" w:rsidRPr="00EF3B01">
        <w:rPr>
          <w:rFonts w:ascii="Times New Roman" w:hAnsi="Times New Roman" w:cs="Times New Roman"/>
          <w:b/>
          <w:sz w:val="24"/>
          <w:szCs w:val="24"/>
        </w:rPr>
        <w:t xml:space="preserve"> ___________ (________________________________) </w:t>
      </w:r>
      <w:proofErr w:type="gramEnd"/>
      <w:r w:rsidR="00C411CE" w:rsidRPr="00EF3B01">
        <w:rPr>
          <w:rFonts w:ascii="Times New Roman" w:hAnsi="Times New Roman" w:cs="Times New Roman"/>
          <w:b/>
          <w:sz w:val="24"/>
          <w:szCs w:val="24"/>
        </w:rPr>
        <w:t>рублей ___ копеек, в том числе НДС _______________ руб.</w:t>
      </w:r>
      <w:r w:rsidR="00B75374" w:rsidRPr="00EF3B01">
        <w:rPr>
          <w:rFonts w:ascii="Times New Roman" w:hAnsi="Times New Roman" w:cs="Times New Roman"/>
          <w:b/>
          <w:sz w:val="24"/>
          <w:szCs w:val="24"/>
        </w:rPr>
        <w:t>/НДС не облагается.</w:t>
      </w:r>
      <w:r w:rsidR="00EF3B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СУ</w:t>
      </w:r>
    </w:p>
    <w:p w:rsidR="00F0496F" w:rsidRPr="00F0496F" w:rsidRDefault="00F0496F" w:rsidP="00F049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96F">
        <w:rPr>
          <w:rFonts w:ascii="Times New Roman" w:hAnsi="Times New Roman" w:cs="Times New Roman"/>
          <w:color w:val="000000"/>
          <w:sz w:val="24"/>
          <w:szCs w:val="24"/>
        </w:rPr>
        <w:t xml:space="preserve">1.3. Поставщик гарантирует, что поставляемая Продукция в залоге не находится, свободен от каких-либо обременений и притязаний третьих лиц. </w:t>
      </w:r>
    </w:p>
    <w:p w:rsidR="00C411CE" w:rsidRPr="00D6291A" w:rsidRDefault="00C411CE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Качество и порядок приемки</w:t>
      </w:r>
    </w:p>
    <w:p w:rsidR="00C411CE" w:rsidRDefault="00C411CE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 должна быть новой и ранее не использованной. Продукция должна соответствовать указанной маркировке. Мо</w:t>
      </w:r>
      <w:r w:rsidR="00BA5E27">
        <w:rPr>
          <w:rFonts w:ascii="Times New Roman" w:hAnsi="Times New Roman" w:cs="Times New Roman"/>
          <w:sz w:val="24"/>
          <w:szCs w:val="24"/>
        </w:rPr>
        <w:t xml:space="preserve">дели и маркировка наименований </w:t>
      </w:r>
      <w:r>
        <w:rPr>
          <w:rFonts w:ascii="Times New Roman" w:hAnsi="Times New Roman" w:cs="Times New Roman"/>
          <w:sz w:val="24"/>
          <w:szCs w:val="24"/>
        </w:rPr>
        <w:t>Продукции могут быть заменены на аналогичные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C411CE" w:rsidRDefault="00C411CE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поставляемой Продукции должно соответствовать ГОСТам, ТУ, а также иным обязательным для данного вида Продукции требованиям с обязательным предоставлением Покупателю сертификата (паспорта) качества. На поставляемую по настоящему договору Продукцию устанавливается гарантийный срок – 30 календарных </w:t>
      </w:r>
      <w:r w:rsidR="00C40C97">
        <w:rPr>
          <w:rFonts w:ascii="Times New Roman" w:hAnsi="Times New Roman" w:cs="Times New Roman"/>
          <w:sz w:val="24"/>
          <w:szCs w:val="24"/>
        </w:rPr>
        <w:t xml:space="preserve">дней, но не менее гарантийного </w:t>
      </w:r>
      <w:r>
        <w:rPr>
          <w:rFonts w:ascii="Times New Roman" w:hAnsi="Times New Roman" w:cs="Times New Roman"/>
          <w:sz w:val="24"/>
          <w:szCs w:val="24"/>
        </w:rPr>
        <w:t>срока, установленного заводом</w:t>
      </w:r>
      <w:r w:rsidR="00BA5E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изготовителем.</w:t>
      </w:r>
    </w:p>
    <w:p w:rsidR="00960D89" w:rsidRDefault="00960D89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приемки Продукции по количеству, ассортименту и качеству производится в соответствии с инструкциями №П-6, №П-7, утвержденными Постановлени</w:t>
      </w:r>
      <w:r w:rsidR="00C40C97">
        <w:rPr>
          <w:rFonts w:ascii="Times New Roman" w:hAnsi="Times New Roman" w:cs="Times New Roman"/>
          <w:sz w:val="24"/>
          <w:szCs w:val="24"/>
        </w:rPr>
        <w:t xml:space="preserve">ем Госарбитража при СМ СССР от </w:t>
      </w:r>
      <w:r>
        <w:rPr>
          <w:rFonts w:ascii="Times New Roman" w:hAnsi="Times New Roman" w:cs="Times New Roman"/>
          <w:sz w:val="24"/>
          <w:szCs w:val="24"/>
        </w:rPr>
        <w:t xml:space="preserve">15.06.1965г., 25.04.1966г. с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960D89" w:rsidRDefault="00960D89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 должна быть упакована в тару (упаковку), обеспечивающую сохранность Продукции при перевозке и хранении и соответствующую ГОСТам и ТУ, а также иным обязательным требованиям, в том числе завода-изготовителя. Транспортировка Продукции осуществляется согласно требованиям завода-изготовителя.</w:t>
      </w:r>
    </w:p>
    <w:p w:rsidR="00960D89" w:rsidRDefault="00960D89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 (упаковка) является невозвратной.</w:t>
      </w:r>
    </w:p>
    <w:p w:rsidR="00960D89" w:rsidRDefault="00960D89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0D89" w:rsidRPr="00696F80" w:rsidRDefault="00802F26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80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02F26" w:rsidRPr="00AD585B" w:rsidRDefault="00AD585B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D58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Оплата полученной Продукции производится Покупателем в течение 30 (тридцати) календарных дней с момента фактического получения </w:t>
      </w:r>
      <w:r w:rsidR="00F04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партии </w:t>
      </w:r>
      <w:r w:rsidRPr="00AD585B">
        <w:rPr>
          <w:rFonts w:ascii="Times New Roman" w:hAnsi="Times New Roman" w:cs="Times New Roman"/>
          <w:b/>
          <w:color w:val="000000"/>
          <w:sz w:val="24"/>
          <w:szCs w:val="24"/>
        </w:rPr>
        <w:t>Продукции (даты подписания товарной накладной (неунифицированной формы ТОРГ-12) на основании счета, выставленного Поставщиком, при условии предоставления счета-фактуры (если Поставщик является плательщиком НДС),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585B">
        <w:rPr>
          <w:rFonts w:ascii="Times New Roman" w:hAnsi="Times New Roman" w:cs="Times New Roman"/>
          <w:b/>
          <w:color w:val="000000"/>
          <w:sz w:val="24"/>
          <w:szCs w:val="24"/>
        </w:rPr>
        <w:t>сертификатов качества или декларации соответствия.</w:t>
      </w:r>
      <w:proofErr w:type="gramEnd"/>
      <w:r w:rsidR="0017582B" w:rsidRPr="001758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7582B" w:rsidRPr="00696F80">
        <w:rPr>
          <w:rFonts w:ascii="Times New Roman" w:hAnsi="Times New Roman" w:cs="Times New Roman"/>
          <w:b/>
          <w:color w:val="FF0000"/>
          <w:sz w:val="24"/>
          <w:szCs w:val="24"/>
        </w:rPr>
        <w:t>(СУ)</w:t>
      </w:r>
    </w:p>
    <w:p w:rsidR="00B75374" w:rsidRPr="00696F80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80">
        <w:rPr>
          <w:rFonts w:ascii="Times New Roman" w:hAnsi="Times New Roman" w:cs="Times New Roman"/>
          <w:b/>
          <w:sz w:val="24"/>
          <w:szCs w:val="24"/>
        </w:rPr>
        <w:t xml:space="preserve"> Указанная в Приложении №1 к настоящему Договору цена за единицу Продукции является окончательной, изменению не подлежит. </w:t>
      </w:r>
      <w:r w:rsidRPr="00696F80">
        <w:rPr>
          <w:rFonts w:ascii="Times New Roman" w:hAnsi="Times New Roman" w:cs="Times New Roman"/>
          <w:b/>
          <w:color w:val="FF0000"/>
          <w:sz w:val="24"/>
          <w:szCs w:val="24"/>
        </w:rPr>
        <w:t>(СУ)</w:t>
      </w:r>
    </w:p>
    <w:p w:rsidR="00B75374" w:rsidRPr="00696F80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80">
        <w:rPr>
          <w:rFonts w:ascii="Times New Roman" w:hAnsi="Times New Roman" w:cs="Times New Roman"/>
          <w:b/>
          <w:sz w:val="24"/>
          <w:szCs w:val="24"/>
        </w:rPr>
        <w:t xml:space="preserve"> Оплата по Договору производится путем перечисления денежных средс</w:t>
      </w:r>
      <w:r w:rsidR="00E9410F">
        <w:rPr>
          <w:rFonts w:ascii="Times New Roman" w:hAnsi="Times New Roman" w:cs="Times New Roman"/>
          <w:b/>
          <w:sz w:val="24"/>
          <w:szCs w:val="24"/>
        </w:rPr>
        <w:t>тв на расчетный счет Поставщика,</w:t>
      </w:r>
      <w:r w:rsidRPr="00696F80">
        <w:rPr>
          <w:rFonts w:ascii="Times New Roman" w:hAnsi="Times New Roman" w:cs="Times New Roman"/>
          <w:b/>
          <w:sz w:val="24"/>
          <w:szCs w:val="24"/>
        </w:rPr>
        <w:t xml:space="preserve"> указанны</w:t>
      </w:r>
      <w:r w:rsidR="00E9410F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696F8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410F">
        <w:rPr>
          <w:rFonts w:ascii="Times New Roman" w:hAnsi="Times New Roman" w:cs="Times New Roman"/>
          <w:b/>
          <w:sz w:val="24"/>
          <w:szCs w:val="24"/>
        </w:rPr>
        <w:t>разделе 10 настоящего Договора</w:t>
      </w:r>
      <w:r w:rsidRPr="00696F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96F80">
        <w:rPr>
          <w:rFonts w:ascii="Times New Roman" w:hAnsi="Times New Roman" w:cs="Times New Roman"/>
          <w:b/>
          <w:color w:val="FF0000"/>
          <w:sz w:val="24"/>
          <w:szCs w:val="24"/>
        </w:rPr>
        <w:t>(СУ)</w:t>
      </w:r>
    </w:p>
    <w:p w:rsidR="00B75374" w:rsidRPr="00696F80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F80">
        <w:rPr>
          <w:rFonts w:ascii="Times New Roman" w:hAnsi="Times New Roman" w:cs="Times New Roman"/>
          <w:sz w:val="24"/>
          <w:szCs w:val="24"/>
        </w:rPr>
        <w:t>Расчеты по Договору осуществляются в валюте Российской Федерации.</w:t>
      </w:r>
    </w:p>
    <w:p w:rsidR="00B75374" w:rsidRPr="00696F80" w:rsidRDefault="00B75374" w:rsidP="000C38D4">
      <w:pPr>
        <w:pStyle w:val="a6"/>
        <w:numPr>
          <w:ilvl w:val="1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80">
        <w:rPr>
          <w:rFonts w:ascii="Times New Roman" w:hAnsi="Times New Roman" w:cs="Times New Roman"/>
          <w:b/>
          <w:sz w:val="24"/>
          <w:szCs w:val="24"/>
        </w:rPr>
        <w:t xml:space="preserve">В стоимость Продукции включены все расходы Поставщика по исполнению настоящего договора, в том числе, стоимость всех материалов, использование машин и механизмов, рабочей силы, транспорта, расходы на хранение оборудования, накладные расходы, таможенные пошлины, страховые расходы, расходы по упаковке и маркировке Продукции, ее разгрузке, стоимость тары, транспортные расходы по доставке Продукции до склада Покупателя, расходы по уплате налогов, сборов и других обязательных платежей.   </w:t>
      </w:r>
      <w:r w:rsidR="0004128E" w:rsidRPr="00696F80">
        <w:rPr>
          <w:rFonts w:ascii="Times New Roman" w:hAnsi="Times New Roman" w:cs="Times New Roman"/>
          <w:b/>
          <w:color w:val="FF0000"/>
          <w:sz w:val="24"/>
          <w:szCs w:val="24"/>
        </w:rPr>
        <w:t>(СУ)</w:t>
      </w:r>
    </w:p>
    <w:p w:rsidR="00B75374" w:rsidRPr="00696F80" w:rsidRDefault="00B75374" w:rsidP="008E5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80">
        <w:rPr>
          <w:rFonts w:ascii="Times New Roman" w:hAnsi="Times New Roman" w:cs="Times New Roman"/>
          <w:b/>
          <w:sz w:val="24"/>
          <w:szCs w:val="24"/>
        </w:rPr>
        <w:t xml:space="preserve">Неучтенные затраты Поставщика по настоящему Договору, связанные с исполнением условий Договора, но не включенные в цену Договора, со стороны Покупателя оплате не подлежат. </w:t>
      </w:r>
      <w:r w:rsidRPr="00696F80">
        <w:rPr>
          <w:rFonts w:ascii="Times New Roman" w:hAnsi="Times New Roman" w:cs="Times New Roman"/>
          <w:b/>
          <w:color w:val="FF0000"/>
          <w:sz w:val="24"/>
          <w:szCs w:val="24"/>
        </w:rPr>
        <w:t>(СУ)</w:t>
      </w:r>
    </w:p>
    <w:p w:rsidR="00B75374" w:rsidRPr="00696F80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F80">
        <w:rPr>
          <w:rFonts w:ascii="Times New Roman" w:hAnsi="Times New Roman" w:cs="Times New Roman"/>
          <w:sz w:val="24"/>
          <w:szCs w:val="24"/>
        </w:rPr>
        <w:t>Обязательства Покупателя по оплате Продукции считаются выполненными перед Поставщиком с момента списания денежных средств с расчетного счета Покупателя.</w:t>
      </w:r>
    </w:p>
    <w:p w:rsidR="00B75374" w:rsidRPr="00696F80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F80">
        <w:rPr>
          <w:rFonts w:ascii="Times New Roman" w:hAnsi="Times New Roman" w:cs="Times New Roman"/>
          <w:sz w:val="24"/>
          <w:szCs w:val="24"/>
        </w:rPr>
        <w:t>Поставщик предоставляет документы</w:t>
      </w:r>
      <w:r w:rsidR="00696F80" w:rsidRPr="00696F80">
        <w:rPr>
          <w:rFonts w:ascii="Times New Roman" w:hAnsi="Times New Roman" w:cs="Times New Roman"/>
          <w:sz w:val="24"/>
          <w:szCs w:val="24"/>
        </w:rPr>
        <w:t>:</w:t>
      </w:r>
      <w:r w:rsidRPr="00696F80">
        <w:rPr>
          <w:rFonts w:ascii="Times New Roman" w:hAnsi="Times New Roman" w:cs="Times New Roman"/>
          <w:sz w:val="24"/>
          <w:szCs w:val="24"/>
        </w:rPr>
        <w:t xml:space="preserve"> </w:t>
      </w:r>
      <w:r w:rsidR="00696F80" w:rsidRPr="00696F80">
        <w:rPr>
          <w:rFonts w:ascii="Times New Roman" w:hAnsi="Times New Roman" w:cs="Times New Roman"/>
          <w:sz w:val="24"/>
          <w:szCs w:val="24"/>
        </w:rPr>
        <w:t>счет на оплату</w:t>
      </w:r>
      <w:r w:rsidRPr="00696F80">
        <w:rPr>
          <w:rFonts w:ascii="Times New Roman" w:hAnsi="Times New Roman" w:cs="Times New Roman"/>
          <w:sz w:val="24"/>
          <w:szCs w:val="24"/>
        </w:rPr>
        <w:t xml:space="preserve"> и сертификаты качества на Продукцию не позднее </w:t>
      </w:r>
      <w:r w:rsidR="00696F80" w:rsidRPr="00696F80">
        <w:rPr>
          <w:rFonts w:ascii="Times New Roman" w:hAnsi="Times New Roman" w:cs="Times New Roman"/>
          <w:sz w:val="24"/>
          <w:szCs w:val="24"/>
        </w:rPr>
        <w:t>трех</w:t>
      </w:r>
      <w:r w:rsidRPr="00696F8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96F80" w:rsidRPr="00696F80">
        <w:rPr>
          <w:rFonts w:ascii="Times New Roman" w:hAnsi="Times New Roman" w:cs="Times New Roman"/>
          <w:sz w:val="24"/>
          <w:szCs w:val="24"/>
        </w:rPr>
        <w:t>их дней</w:t>
      </w:r>
      <w:r w:rsidRPr="00696F80">
        <w:rPr>
          <w:rFonts w:ascii="Times New Roman" w:hAnsi="Times New Roman" w:cs="Times New Roman"/>
          <w:sz w:val="24"/>
          <w:szCs w:val="24"/>
        </w:rPr>
        <w:t xml:space="preserve"> с момента доставки Продукции на склад Покупателя.</w:t>
      </w:r>
    </w:p>
    <w:p w:rsidR="00B75374" w:rsidRPr="00B75374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F80">
        <w:rPr>
          <w:rFonts w:ascii="Times New Roman" w:hAnsi="Times New Roman" w:cs="Times New Roman"/>
          <w:sz w:val="24"/>
          <w:szCs w:val="24"/>
        </w:rPr>
        <w:t>В случае выставления Поставщиком счета на сумму меньшую размера предусмотренного Договором платежа,</w:t>
      </w:r>
      <w:r w:rsidRPr="00B75374">
        <w:rPr>
          <w:rFonts w:ascii="Times New Roman" w:hAnsi="Times New Roman" w:cs="Times New Roman"/>
          <w:sz w:val="24"/>
          <w:szCs w:val="24"/>
        </w:rPr>
        <w:t xml:space="preserve">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Поставщиком независимо от его фактического вручения Покупателю. В случае выставления Поставщиком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Покупателем.</w:t>
      </w:r>
    </w:p>
    <w:p w:rsidR="00AD585B" w:rsidRPr="00AD585B" w:rsidRDefault="00AD585B" w:rsidP="00AD585B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85B">
        <w:rPr>
          <w:rFonts w:ascii="Times New Roman" w:hAnsi="Times New Roman" w:cs="Times New Roman"/>
          <w:sz w:val="24"/>
          <w:szCs w:val="24"/>
        </w:rPr>
        <w:t xml:space="preserve">Поставщик обязан представить Покупателю счет-фактуру, выставленную в сроки и оформленную в порядке, установленном законодательством Российской Федерации. В случае нарушения Поставщиком данного требования он обязан произвести замену счета-фактуры в течение 3 рабочих дней с даты получения соответствующего письменного требования Покупателя.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5B" w:rsidRPr="00AD585B" w:rsidRDefault="00AD585B" w:rsidP="00AD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5B">
        <w:rPr>
          <w:rFonts w:ascii="Times New Roman" w:hAnsi="Times New Roman" w:cs="Times New Roman"/>
          <w:sz w:val="24"/>
          <w:szCs w:val="24"/>
        </w:rPr>
        <w:lastRenderedPageBreak/>
        <w:t>(Данный пункт действует в случае, если Поставщик является плательщиком НДС).</w:t>
      </w:r>
    </w:p>
    <w:p w:rsidR="00B75374" w:rsidRPr="00B75374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374">
        <w:rPr>
          <w:rFonts w:ascii="Times New Roman" w:hAnsi="Times New Roman" w:cs="Times New Roman"/>
          <w:sz w:val="24"/>
          <w:szCs w:val="24"/>
        </w:rPr>
        <w:t>В случае, если при поставке Продукции Поставщик указывает цену, превышающую согласованную сторонами в договоре, Покупатель вправе по своему выбору:</w:t>
      </w:r>
    </w:p>
    <w:p w:rsidR="00B75374" w:rsidRPr="00B75374" w:rsidRDefault="00B75374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374">
        <w:rPr>
          <w:rFonts w:ascii="Times New Roman" w:hAnsi="Times New Roman" w:cs="Times New Roman"/>
          <w:sz w:val="24"/>
          <w:szCs w:val="24"/>
        </w:rPr>
        <w:t>- принять Продукцию и оплатить ее по согласованным в договоре или в дополнительном соглашении сторонами ценам после выставления Поставщиком исправленного счета-фактуры (счета) и иных необходимых документов;</w:t>
      </w:r>
    </w:p>
    <w:p w:rsidR="00B75374" w:rsidRPr="00B75374" w:rsidRDefault="00B75374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374">
        <w:rPr>
          <w:rFonts w:ascii="Times New Roman" w:hAnsi="Times New Roman" w:cs="Times New Roman"/>
          <w:sz w:val="24"/>
          <w:szCs w:val="24"/>
        </w:rPr>
        <w:t xml:space="preserve">- отказаться от приемки Продукции и принять ее на ответственное хранение. Стоимость услуг Покупателя по ответственному хранению Продукции – </w:t>
      </w:r>
      <w:r w:rsidR="00C40C97">
        <w:rPr>
          <w:rFonts w:ascii="Times New Roman" w:hAnsi="Times New Roman" w:cs="Times New Roman"/>
          <w:sz w:val="24"/>
          <w:szCs w:val="24"/>
        </w:rPr>
        <w:t xml:space="preserve">1,5% от стоимости поставленной </w:t>
      </w:r>
      <w:r w:rsidRPr="00B75374">
        <w:rPr>
          <w:rFonts w:ascii="Times New Roman" w:hAnsi="Times New Roman" w:cs="Times New Roman"/>
          <w:sz w:val="24"/>
          <w:szCs w:val="24"/>
        </w:rPr>
        <w:t>Продукции за каждый день хранения.</w:t>
      </w:r>
    </w:p>
    <w:p w:rsidR="00B75374" w:rsidRPr="00B75374" w:rsidRDefault="00B75374" w:rsidP="008E5AF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F26" w:rsidRPr="00B75374" w:rsidRDefault="00802F26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74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696F80">
        <w:rPr>
          <w:rFonts w:ascii="Times New Roman" w:hAnsi="Times New Roman" w:cs="Times New Roman"/>
          <w:b/>
          <w:sz w:val="24"/>
          <w:szCs w:val="24"/>
        </w:rPr>
        <w:t>поставки</w:t>
      </w:r>
    </w:p>
    <w:p w:rsidR="00802F26" w:rsidRPr="00BB694F" w:rsidRDefault="00A5639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5AFC">
        <w:rPr>
          <w:rFonts w:ascii="Times New Roman" w:hAnsi="Times New Roman" w:cs="Times New Roman"/>
          <w:b/>
          <w:sz w:val="24"/>
          <w:szCs w:val="24"/>
        </w:rPr>
        <w:t xml:space="preserve">Поставка Продукции осуществляется транспортом Поставщика со склада Поставщика </w:t>
      </w:r>
      <w:r w:rsidR="00F76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AFC">
        <w:rPr>
          <w:rFonts w:ascii="Times New Roman" w:hAnsi="Times New Roman" w:cs="Times New Roman"/>
          <w:b/>
          <w:sz w:val="24"/>
          <w:szCs w:val="24"/>
        </w:rPr>
        <w:t>по разнарядке, согласованной письмом. Основная часть Продукции доставляется на склад Покупателя по адресу: ЧР, г.Чебоксары, ул.</w:t>
      </w:r>
      <w:r w:rsidR="00E9410F">
        <w:rPr>
          <w:rFonts w:ascii="Times New Roman" w:hAnsi="Times New Roman" w:cs="Times New Roman"/>
          <w:b/>
          <w:sz w:val="24"/>
          <w:szCs w:val="24"/>
        </w:rPr>
        <w:t xml:space="preserve">Федора </w:t>
      </w:r>
      <w:bookmarkStart w:id="0" w:name="_GoBack"/>
      <w:bookmarkEnd w:id="0"/>
      <w:r w:rsidRPr="008E5AFC">
        <w:rPr>
          <w:rFonts w:ascii="Times New Roman" w:hAnsi="Times New Roman" w:cs="Times New Roman"/>
          <w:b/>
          <w:sz w:val="24"/>
          <w:szCs w:val="24"/>
        </w:rPr>
        <w:t>Гладкова, до</w:t>
      </w:r>
      <w:r w:rsidR="008E5AFC" w:rsidRPr="008E5AFC">
        <w:rPr>
          <w:rFonts w:ascii="Times New Roman" w:hAnsi="Times New Roman" w:cs="Times New Roman"/>
          <w:b/>
          <w:sz w:val="24"/>
          <w:szCs w:val="24"/>
        </w:rPr>
        <w:t>м 13А, часть Продукции (бумаги) п</w:t>
      </w:r>
      <w:r w:rsidRPr="008E5AFC">
        <w:rPr>
          <w:rFonts w:ascii="Times New Roman" w:hAnsi="Times New Roman" w:cs="Times New Roman"/>
          <w:b/>
          <w:sz w:val="24"/>
          <w:szCs w:val="24"/>
        </w:rPr>
        <w:t>о указанию Покупателя, доставляется по адресу: г.</w:t>
      </w:r>
      <w:r w:rsidRPr="00F0496F">
        <w:rPr>
          <w:rFonts w:ascii="Times New Roman" w:hAnsi="Times New Roman" w:cs="Times New Roman"/>
          <w:b/>
          <w:sz w:val="24"/>
          <w:szCs w:val="24"/>
        </w:rPr>
        <w:t xml:space="preserve">Новочебоксарск, </w:t>
      </w:r>
      <w:proofErr w:type="spellStart"/>
      <w:r w:rsidRPr="00F0496F">
        <w:rPr>
          <w:rFonts w:ascii="Times New Roman" w:hAnsi="Times New Roman" w:cs="Times New Roman"/>
          <w:b/>
          <w:sz w:val="24"/>
          <w:szCs w:val="24"/>
        </w:rPr>
        <w:t>ул.Винокурова</w:t>
      </w:r>
      <w:proofErr w:type="spellEnd"/>
      <w:r w:rsidRPr="00F0496F">
        <w:rPr>
          <w:rFonts w:ascii="Times New Roman" w:hAnsi="Times New Roman" w:cs="Times New Roman"/>
          <w:b/>
          <w:sz w:val="24"/>
          <w:szCs w:val="24"/>
        </w:rPr>
        <w:t xml:space="preserve">, дом 21А. </w:t>
      </w:r>
      <w:r w:rsidRPr="00F0496F">
        <w:rPr>
          <w:rFonts w:ascii="Times New Roman" w:hAnsi="Times New Roman" w:cs="Times New Roman"/>
          <w:b/>
          <w:color w:val="FF0000"/>
          <w:sz w:val="24"/>
          <w:szCs w:val="24"/>
        </w:rPr>
        <w:t>СУ</w:t>
      </w:r>
      <w:r w:rsidR="00BB69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A5639A" w:rsidRPr="00F0496F" w:rsidRDefault="00F0496F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6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Поставка Продукции осуществляется партиями</w:t>
      </w:r>
      <w:r w:rsidR="000F5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B6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(при наличии у Покупателя потребности в Продукции) </w:t>
      </w:r>
      <w:r w:rsidR="000F5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заявке Заказчика</w:t>
      </w:r>
      <w:r w:rsidR="000F53DA" w:rsidRPr="00BB6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B6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основании Спецификаци</w:t>
      </w:r>
      <w:r w:rsidR="000F5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F049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согласованных сторонами по ценам, указанным в Приложении №1 к настоящему договору, в течение 3 (трех) календарных дней с момента согласования сторонами Спецификаций. </w:t>
      </w:r>
      <w:r w:rsidR="00A5639A" w:rsidRPr="00F0496F">
        <w:rPr>
          <w:rFonts w:ascii="Times New Roman" w:hAnsi="Times New Roman" w:cs="Times New Roman"/>
          <w:sz w:val="24"/>
          <w:szCs w:val="24"/>
        </w:rPr>
        <w:t xml:space="preserve"> </w:t>
      </w:r>
      <w:r w:rsidR="00A5639A" w:rsidRPr="00F0496F">
        <w:rPr>
          <w:rFonts w:ascii="Times New Roman" w:hAnsi="Times New Roman" w:cs="Times New Roman"/>
          <w:color w:val="FF0000"/>
          <w:sz w:val="24"/>
          <w:szCs w:val="24"/>
        </w:rPr>
        <w:t>СУ</w:t>
      </w:r>
    </w:p>
    <w:p w:rsidR="00A5639A" w:rsidRPr="00B75374" w:rsidRDefault="00A5639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 xml:space="preserve">Ассортимент, количество поставляемой </w:t>
      </w:r>
      <w:r w:rsidR="005D4FFB" w:rsidRPr="00F0496F">
        <w:rPr>
          <w:rFonts w:ascii="Times New Roman" w:hAnsi="Times New Roman" w:cs="Times New Roman"/>
          <w:sz w:val="24"/>
          <w:szCs w:val="24"/>
        </w:rPr>
        <w:t>П</w:t>
      </w:r>
      <w:r w:rsidRPr="00F0496F">
        <w:rPr>
          <w:rFonts w:ascii="Times New Roman" w:hAnsi="Times New Roman" w:cs="Times New Roman"/>
          <w:sz w:val="24"/>
          <w:szCs w:val="24"/>
        </w:rPr>
        <w:t>родукции и сроки поставки могут изменяться (уточняться) в</w:t>
      </w:r>
      <w:r w:rsidRPr="00B75374">
        <w:rPr>
          <w:rFonts w:ascii="Times New Roman" w:hAnsi="Times New Roman" w:cs="Times New Roman"/>
          <w:sz w:val="24"/>
          <w:szCs w:val="24"/>
        </w:rPr>
        <w:t xml:space="preserve"> течение времени действия настоящего договора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A5639A" w:rsidRPr="00B75374" w:rsidRDefault="00A5639A" w:rsidP="008E5AFC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374">
        <w:rPr>
          <w:rFonts w:ascii="Times New Roman" w:hAnsi="Times New Roman" w:cs="Times New Roman"/>
          <w:sz w:val="24"/>
          <w:szCs w:val="24"/>
        </w:rPr>
        <w:t>В процессе исполнения Договора Покупатель в одностороннем порядке имеет право изменять количество поставляемой Продукции в зависимости от потребности.</w:t>
      </w:r>
    </w:p>
    <w:p w:rsidR="00A5639A" w:rsidRDefault="00A5639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расходы по доставке Продукции до склада Покупателя, сбору и упаковке Продукции, сборов, разгрузке Продукции, таможенных пошлин, страховых расходов, а также уплате налогов, сборов и других обязательных платежей включаются в стоимость Продукции по настоящему договору.</w:t>
      </w:r>
    </w:p>
    <w:p w:rsidR="00277887" w:rsidRDefault="00277887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Продукцию переходит к Покупателю в момент приемки Продукции в соответствии с п.2.3. настоящего договора на складе Покупателя.</w:t>
      </w:r>
    </w:p>
    <w:p w:rsidR="00277887" w:rsidRDefault="00277887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</w:t>
      </w:r>
      <w:r w:rsidR="005D4F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родукции и риск случайной гибели несет Поставщик до момента приемки Продукции Покупателем.</w:t>
      </w:r>
    </w:p>
    <w:p w:rsidR="00277887" w:rsidRDefault="00277887" w:rsidP="008E5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87" w:rsidRPr="00D6291A" w:rsidRDefault="00277887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277887" w:rsidRDefault="00277887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и условиями настоящего договора.</w:t>
      </w:r>
    </w:p>
    <w:p w:rsidR="00277887" w:rsidRDefault="00277887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просрочку поставки Продукции и за недопоставку Поставщик уплачивает пени в размере 0,</w:t>
      </w:r>
      <w:r w:rsidR="008E5A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 от суммы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непоставле</w:t>
      </w:r>
      <w:r w:rsidR="00A21E7B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 w:rsidR="00A21E7B">
        <w:rPr>
          <w:rFonts w:ascii="Times New Roman" w:hAnsi="Times New Roman" w:cs="Times New Roman"/>
          <w:sz w:val="24"/>
          <w:szCs w:val="24"/>
        </w:rPr>
        <w:t xml:space="preserve"> (недопоставленной) в срок П</w:t>
      </w:r>
      <w:r>
        <w:rPr>
          <w:rFonts w:ascii="Times New Roman" w:hAnsi="Times New Roman" w:cs="Times New Roman"/>
          <w:sz w:val="24"/>
          <w:szCs w:val="24"/>
        </w:rPr>
        <w:t>родукции за каждый день просрочки с момента  наступления срока исполнения обязательства.</w:t>
      </w:r>
    </w:p>
    <w:p w:rsidR="008E5AFC" w:rsidRPr="008E5AFC" w:rsidRDefault="008E5AFC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В случае, если Покупателем выплачена предварительная оплата (аванс), за просрочку поставки Продукции на срок более 60 календарных дней Покупатель вправе независимо от уплаты Поставщиком неустойки и процентов за пользование чужими денежными средствами потребовать уплаты Поставщиком штрафа в размере суммы выплаченной предварительной оплаты (аванса).</w:t>
      </w:r>
    </w:p>
    <w:p w:rsidR="008E5AFC" w:rsidRPr="008E5AFC" w:rsidRDefault="008E5AFC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Ответственность Покупателя за причиненные Поставщику убытки ограничивается реальным ущербом, но не более цены Договора.</w:t>
      </w:r>
    </w:p>
    <w:p w:rsidR="008E5AFC" w:rsidRPr="008E5AFC" w:rsidRDefault="008E5AFC" w:rsidP="008E5AFC">
      <w:pPr>
        <w:pStyle w:val="a6"/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 </w:t>
      </w:r>
      <w:r w:rsidRPr="008E5AFC">
        <w:rPr>
          <w:rFonts w:ascii="Times New Roman" w:hAnsi="Times New Roman" w:cs="Times New Roman"/>
          <w:sz w:val="24"/>
          <w:szCs w:val="24"/>
        </w:rPr>
        <w:t xml:space="preserve">В случае поставки Продукции ненадлежащего качества (некомплектной Продукции), если Поставщик незамедлительно после его уведомления об этом Покупателем в добровольном порядке и за свой счет не произведет замену (доукомплектование) данной </w:t>
      </w:r>
      <w:r w:rsidRPr="008E5AFC">
        <w:rPr>
          <w:rFonts w:ascii="Times New Roman" w:hAnsi="Times New Roman" w:cs="Times New Roman"/>
          <w:sz w:val="24"/>
          <w:szCs w:val="24"/>
        </w:rPr>
        <w:lastRenderedPageBreak/>
        <w:t>Продукции на Продукцию, соответствующую условиям настоящего Договора, Покупатель вправе по своему выбору:</w:t>
      </w:r>
    </w:p>
    <w:p w:rsidR="008E5AFC" w:rsidRPr="008E5AFC" w:rsidRDefault="00C40C97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отказаться от Продукции </w:t>
      </w:r>
      <w:r w:rsidR="008E5AFC" w:rsidRPr="008E5AFC">
        <w:rPr>
          <w:rFonts w:ascii="Times New Roman" w:hAnsi="Times New Roman" w:cs="Times New Roman"/>
          <w:sz w:val="24"/>
          <w:szCs w:val="24"/>
        </w:rPr>
        <w:t xml:space="preserve">ненадлежащего качества и  потребовать уплаты штрафной неустойки  в  размере   10%  от  стоимости   Продукции   ненадлежащего  качества либо приобрести   указанную   Продукцию   у   лица,   занимающего   в   </w:t>
      </w:r>
      <w:proofErr w:type="spellStart"/>
      <w:r w:rsidR="008E5AFC" w:rsidRPr="008E5AFC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="008E5AFC" w:rsidRPr="008E5AFC">
        <w:rPr>
          <w:rFonts w:ascii="Times New Roman" w:hAnsi="Times New Roman" w:cs="Times New Roman"/>
          <w:sz w:val="24"/>
          <w:szCs w:val="24"/>
        </w:rPr>
        <w:t xml:space="preserve">   заявок следующую   позицию   за   позицией   победителя   закупки,   по   которой   заключался настоящий Договор с отнесением на Поставщика всех связанных с этим расходов; </w:t>
      </w:r>
    </w:p>
    <w:p w:rsidR="008E5AFC" w:rsidRPr="008E5AFC" w:rsidRDefault="008E5AFC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 xml:space="preserve">- потребовать соразмерного уменьшения стоимости Продукции или возмещения своих расходов на устранение недостатков Продукции. 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5.6. Поставщик несет ответственность за недостатки поставленной Продукции, обнаруженные в пределах гарантийного срока, если не докажет, что они произошли вследствие неправильной эксплуатации или неправильности инструкций по его эксплуатации, разработанных самим Покупателем или привлеченными им третьими лицами.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5.7. В случае отказа Покупателя от приемки Продукции ненадлежащего качества (некомплектной продукции) Поставщик обязан в течение 3 (Трех) дней после получения соответствующего уведомления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</w:t>
      </w:r>
      <w:r w:rsidR="00C40C97">
        <w:rPr>
          <w:rFonts w:ascii="Times New Roman" w:hAnsi="Times New Roman" w:cs="Times New Roman"/>
          <w:sz w:val="24"/>
          <w:szCs w:val="24"/>
        </w:rPr>
        <w:t xml:space="preserve">.8. Ответственность Покупателя </w:t>
      </w:r>
      <w:r w:rsidRPr="008E5AFC">
        <w:rPr>
          <w:rFonts w:ascii="Times New Roman" w:hAnsi="Times New Roman" w:cs="Times New Roman"/>
          <w:sz w:val="24"/>
          <w:szCs w:val="24"/>
        </w:rPr>
        <w:t>за причиненные Поставщику убытки ограничивается реальным ущербом, но не более цены Договора.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 xml:space="preserve">5.9. Если в результате составления и выставления Поставщиком счета-фактуры с нарушением порядка и требований, установленных законодательством Российской Федерации, Покупатель понес расходы, связанные с уплатой </w:t>
      </w:r>
      <w:proofErr w:type="spellStart"/>
      <w:r w:rsidRPr="008E5AFC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Pr="008E5AFC">
        <w:rPr>
          <w:rFonts w:ascii="Times New Roman" w:hAnsi="Times New Roman" w:cs="Times New Roman"/>
          <w:sz w:val="24"/>
          <w:szCs w:val="24"/>
        </w:rPr>
        <w:t xml:space="preserve"> налоговыми органами по такому основанию сумм налога на добавленную стоимость, пеней и налоговых санкций, Поставщик обязан компенсировать Покупателю сумму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</w:t>
      </w:r>
      <w:r w:rsidR="00EF3B01">
        <w:rPr>
          <w:rFonts w:ascii="Times New Roman" w:hAnsi="Times New Roman" w:cs="Times New Roman"/>
          <w:sz w:val="24"/>
          <w:szCs w:val="24"/>
        </w:rPr>
        <w:t>Поставщиком</w:t>
      </w:r>
      <w:r w:rsidRPr="008E5AFC">
        <w:rPr>
          <w:rFonts w:ascii="Times New Roman" w:hAnsi="Times New Roman" w:cs="Times New Roman"/>
          <w:sz w:val="24"/>
          <w:szCs w:val="24"/>
        </w:rPr>
        <w:t xml:space="preserve"> в течение 10 рабочих дней с даты получения соответствующего письменного требования Покупателя.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 xml:space="preserve">5.10. В случае если Поставщик является плательщиком НДС и налоговым органом будет составлен Акт камеральной налоговой проверки или Акт выездной налоговой, по результатам которых Покупателем занижена сумма налога к уплате либо излишне заявлена сумма налога на добавленную стоимость (далее по тексту – НДС) к возмещению по причине, связанной с действиями или бездействиями Поставщика, Поставщик обязан незамедлительно по требованию Покупателя в течение 3 (Трех) банковских дней с момента получения от Покупателя  соответствующей письменной претензии уплатить Покупателю штрафную санкцию в размере 18% (Восемнадцать процентов) от стоимости оказанных услуг, в отношении которых принято решение налоговым органом об отказе в возмещении НДС и компенсировать Покупателю  все штрафы и пени, выставленные налоговым органом. </w:t>
      </w:r>
      <w:proofErr w:type="gramStart"/>
      <w:r w:rsidRPr="008E5AFC">
        <w:rPr>
          <w:rFonts w:ascii="Times New Roman" w:hAnsi="Times New Roman" w:cs="Times New Roman"/>
          <w:sz w:val="24"/>
          <w:szCs w:val="24"/>
        </w:rPr>
        <w:t>В случае нарушения Поставщиком срока исполнения обязательства, обозначенного в настоящем пункте или в случае неполного ис</w:t>
      </w:r>
      <w:r w:rsidR="00C40C97">
        <w:rPr>
          <w:rFonts w:ascii="Times New Roman" w:hAnsi="Times New Roman" w:cs="Times New Roman"/>
          <w:sz w:val="24"/>
          <w:szCs w:val="24"/>
        </w:rPr>
        <w:t xml:space="preserve">полнения Поставщиком </w:t>
      </w:r>
      <w:r w:rsidRPr="008E5AFC">
        <w:rPr>
          <w:rFonts w:ascii="Times New Roman" w:hAnsi="Times New Roman" w:cs="Times New Roman"/>
          <w:sz w:val="24"/>
          <w:szCs w:val="24"/>
        </w:rPr>
        <w:t>данного обязательства,</w:t>
      </w:r>
      <w:r w:rsidR="00C40C97">
        <w:rPr>
          <w:rFonts w:ascii="Times New Roman" w:hAnsi="Times New Roman" w:cs="Times New Roman"/>
          <w:sz w:val="24"/>
          <w:szCs w:val="24"/>
        </w:rPr>
        <w:t xml:space="preserve"> Поставщик обязан по требованию </w:t>
      </w:r>
      <w:r w:rsidRPr="008E5AFC">
        <w:rPr>
          <w:rFonts w:ascii="Times New Roman" w:hAnsi="Times New Roman" w:cs="Times New Roman"/>
          <w:sz w:val="24"/>
          <w:szCs w:val="24"/>
        </w:rPr>
        <w:t>Покупателя уплатить последнему пени в размере 0,5% (Ноль целых пять десятых процента) от подлежащей к оплате  суммы, начисленной в рамках настоящего пункта договора, за каждый календарный день просрочки исполнения обязательства.</w:t>
      </w:r>
      <w:proofErr w:type="gramEnd"/>
    </w:p>
    <w:p w:rsidR="008E5AFC" w:rsidRPr="008E5AFC" w:rsidRDefault="00C40C97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Пункты 5.9-5.10 </w:t>
      </w:r>
      <w:r w:rsidR="008E5AFC" w:rsidRPr="008E5AFC">
        <w:rPr>
          <w:rFonts w:ascii="Times New Roman" w:hAnsi="Times New Roman" w:cs="Times New Roman"/>
          <w:sz w:val="24"/>
          <w:szCs w:val="24"/>
        </w:rPr>
        <w:t>действует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 работ налога на добавленную стоимость.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5.12.  В случае</w:t>
      </w:r>
      <w:proofErr w:type="gramStart"/>
      <w:r w:rsidRPr="008E5A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5AFC">
        <w:rPr>
          <w:rFonts w:ascii="Times New Roman" w:hAnsi="Times New Roman" w:cs="Times New Roman"/>
          <w:sz w:val="24"/>
          <w:szCs w:val="24"/>
        </w:rPr>
        <w:t xml:space="preserve"> если неисполнение или ненадлежащее исполнение Поставщиком договора повлекло его досрочное прекращение и Покупатель заключил взамен его аналогичный договор, Покупатель вп</w:t>
      </w:r>
      <w:r w:rsidR="007B3869">
        <w:rPr>
          <w:rFonts w:ascii="Times New Roman" w:hAnsi="Times New Roman" w:cs="Times New Roman"/>
          <w:sz w:val="24"/>
          <w:szCs w:val="24"/>
        </w:rPr>
        <w:t xml:space="preserve">раве потребовать от Поставщика возмещения </w:t>
      </w:r>
      <w:r w:rsidRPr="008E5AFC">
        <w:rPr>
          <w:rFonts w:ascii="Times New Roman" w:hAnsi="Times New Roman" w:cs="Times New Roman"/>
          <w:sz w:val="24"/>
          <w:szCs w:val="24"/>
        </w:rPr>
        <w:t>убытков в виде разницы между ценой, установленной в прекращенном дог</w:t>
      </w:r>
      <w:r w:rsidR="007B3869">
        <w:rPr>
          <w:rFonts w:ascii="Times New Roman" w:hAnsi="Times New Roman" w:cs="Times New Roman"/>
          <w:sz w:val="24"/>
          <w:szCs w:val="24"/>
        </w:rPr>
        <w:t xml:space="preserve">оворе, и ценой на </w:t>
      </w:r>
      <w:r w:rsidR="007B3869">
        <w:rPr>
          <w:rFonts w:ascii="Times New Roman" w:hAnsi="Times New Roman" w:cs="Times New Roman"/>
          <w:sz w:val="24"/>
          <w:szCs w:val="24"/>
        </w:rPr>
        <w:lastRenderedPageBreak/>
        <w:t xml:space="preserve">сопоставимые </w:t>
      </w:r>
      <w:r w:rsidRPr="008E5AFC">
        <w:rPr>
          <w:rFonts w:ascii="Times New Roman" w:hAnsi="Times New Roman" w:cs="Times New Roman"/>
          <w:sz w:val="24"/>
          <w:szCs w:val="24"/>
        </w:rPr>
        <w:t>работы   по условиям договора, заключенного взамен прекращенного договора. При этом, удовлетворение указанных в настоящем пункте требований, не освобождает Поставщика от возмещения иных убытков, причиненных другой стороне.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5.13. Возмещение убытков не освобождают сторону, нарушившую договор, от исполнения своих обязательств в натуре.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 xml:space="preserve">5.14. </w:t>
      </w:r>
      <w:r w:rsidRPr="008E5AFC">
        <w:rPr>
          <w:rFonts w:ascii="Times New Roman" w:hAnsi="Times New Roman" w:cs="Times New Roman"/>
          <w:sz w:val="24"/>
          <w:szCs w:val="24"/>
        </w:rPr>
        <w:tab/>
        <w:t>Стороны пришли к соглашению о том, что ни при каких обстоятельствах стороны не вправе на получение с должника процентов на сумму долга за период пользования денежными средствами в понимании и значении ст. 317.1 Гражданского кодекса РФ.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AFC">
        <w:rPr>
          <w:rFonts w:ascii="Times New Roman" w:hAnsi="Times New Roman" w:cs="Times New Roman"/>
          <w:sz w:val="24"/>
          <w:szCs w:val="24"/>
        </w:rPr>
        <w:t xml:space="preserve">Вне зависимости от исполнения указанных в настоящем разделе требований Покупатель вправе потребовать от Поставщика возмещения причиненных убытков. </w:t>
      </w:r>
    </w:p>
    <w:p w:rsidR="008F5EBD" w:rsidRPr="00D6291A" w:rsidRDefault="008F5EBD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EBD" w:rsidRPr="00D6291A" w:rsidRDefault="008F5EBD" w:rsidP="008E5AFC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Форс – мажор</w:t>
      </w:r>
    </w:p>
    <w:p w:rsidR="008F5EBD" w:rsidRDefault="008F5EBD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сторон не имеет ответственности перед другой стор</w:t>
      </w:r>
      <w:r w:rsidR="008E5AFC">
        <w:rPr>
          <w:rFonts w:ascii="Times New Roman" w:hAnsi="Times New Roman" w:cs="Times New Roman"/>
          <w:sz w:val="24"/>
          <w:szCs w:val="24"/>
        </w:rPr>
        <w:t xml:space="preserve">оной за задержку выполнения или </w:t>
      </w:r>
      <w:r>
        <w:rPr>
          <w:rFonts w:ascii="Times New Roman" w:hAnsi="Times New Roman" w:cs="Times New Roman"/>
          <w:sz w:val="24"/>
          <w:szCs w:val="24"/>
        </w:rPr>
        <w:t>невыполнения обязательств по настоящему договору,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пожары, а также другие стихийные бедствия.</w:t>
      </w:r>
    </w:p>
    <w:p w:rsidR="008F5EBD" w:rsidRDefault="008F5EBD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вследствие форс-мажорных обстоятельств, обязана в течение 10 календарных дней с момента их наступления известить другую сторону об указанных обстоятельствах в письменной форме. Свидетельство, выданное соответствующей торговой палатой или иным компетентным органом, является  достаточным подтверждением наличия и продолжительности действия форс-мажорных обстоятельств.</w:t>
      </w:r>
    </w:p>
    <w:p w:rsidR="008F5EBD" w:rsidRDefault="008F5EBD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 освобождения от ответственности за неисполнение обязательств.</w:t>
      </w:r>
    </w:p>
    <w:p w:rsidR="008F5EBD" w:rsidRDefault="00B8266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форс-мажорные обстоятельства действуют на протяжении двух последовательных месяцев и не обнаруживают признаков прекращения,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может быть расторгнут покупателем и/или Поставщиком путем направления уведомления другой стороне.</w:t>
      </w:r>
    </w:p>
    <w:p w:rsidR="00B8266A" w:rsidRDefault="00B8266A" w:rsidP="008E5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6A" w:rsidRPr="00D6291A" w:rsidRDefault="00B8266A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B8266A" w:rsidRDefault="00B8266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обеими сторонами и </w:t>
      </w:r>
      <w:r w:rsidRPr="00696F80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F7667B" w:rsidRPr="00696F80">
        <w:rPr>
          <w:rFonts w:ascii="Times New Roman" w:hAnsi="Times New Roman" w:cs="Times New Roman"/>
          <w:sz w:val="24"/>
          <w:szCs w:val="24"/>
        </w:rPr>
        <w:t>в течение 12 месяцев с момента его подписания</w:t>
      </w:r>
      <w:r w:rsidR="00F76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а в части исполнения сторонами обязательств, возникших до</w:t>
      </w:r>
      <w:r w:rsidR="007B3869">
        <w:rPr>
          <w:rFonts w:ascii="Times New Roman" w:hAnsi="Times New Roman" w:cs="Times New Roman"/>
          <w:sz w:val="24"/>
          <w:szCs w:val="24"/>
        </w:rPr>
        <w:t xml:space="preserve"> указанной даты, и </w:t>
      </w:r>
      <w:r>
        <w:rPr>
          <w:rFonts w:ascii="Times New Roman" w:hAnsi="Times New Roman" w:cs="Times New Roman"/>
          <w:sz w:val="24"/>
          <w:szCs w:val="24"/>
        </w:rPr>
        <w:t>устранения последствий нарушения указанных обязательств</w:t>
      </w:r>
      <w:r w:rsidR="0068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их полного исполнения.</w:t>
      </w:r>
    </w:p>
    <w:p w:rsidR="00B8266A" w:rsidRDefault="00B8266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досрочно прекращен по соглашению сторон или по требованию одной из сторон при существенном нарушении условий настоящего договора. При нарушении Поставщиком сроков поставки, установленных в п.4.2. настоящего договора, Покупатель вправе расторгнуть договор в одностороннем порядке без обращения в суд с последующим заключением нового договора с тем же предметом с поставщиком, занимающим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заявок следующую позицию за позицией победителя закупки, по которой заключался настоящий договор.</w:t>
      </w:r>
    </w:p>
    <w:p w:rsidR="00B8266A" w:rsidRDefault="00B8266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 расторжении договора должно быть направлено инициативной стороной не менее чем за десять дней до предполагаемой даты его расторжения.</w:t>
      </w:r>
    </w:p>
    <w:p w:rsidR="00B8266A" w:rsidRPr="00D6291A" w:rsidRDefault="00B8266A" w:rsidP="008E5A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6A" w:rsidRPr="00D6291A" w:rsidRDefault="00B8266A" w:rsidP="008E5AFC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B8266A" w:rsidRDefault="00B8266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 по настоящему договору разрешаются в претензионном порядке. Претензия направляется контрагенту по договору с приложением подтверждающих заявленные требования документов и должна быть рассмотрена в течение 30 календарных дней с момента ее получения. Если в ходе претензионного урегулирования споров стороны не придут к соглашению, они вправе</w:t>
      </w:r>
      <w:r w:rsidR="0015416A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r w:rsidR="0015416A">
        <w:rPr>
          <w:rFonts w:ascii="Times New Roman" w:hAnsi="Times New Roman" w:cs="Times New Roman"/>
          <w:sz w:val="24"/>
          <w:szCs w:val="24"/>
        </w:rPr>
        <w:lastRenderedPageBreak/>
        <w:t xml:space="preserve">Арбитражный суд </w:t>
      </w:r>
      <w:r w:rsidR="006829CD">
        <w:rPr>
          <w:rFonts w:ascii="Times New Roman" w:hAnsi="Times New Roman" w:cs="Times New Roman"/>
          <w:sz w:val="24"/>
          <w:szCs w:val="24"/>
        </w:rPr>
        <w:t>Чувашской Р</w:t>
      </w:r>
      <w:r w:rsidR="0015416A">
        <w:rPr>
          <w:rFonts w:ascii="Times New Roman" w:hAnsi="Times New Roman" w:cs="Times New Roman"/>
          <w:sz w:val="24"/>
          <w:szCs w:val="24"/>
        </w:rPr>
        <w:t>еспублики в порядке, предусмотренном действующим законодательством РФ.</w:t>
      </w:r>
    </w:p>
    <w:p w:rsidR="0015416A" w:rsidRPr="00D6291A" w:rsidRDefault="0015416A" w:rsidP="008E5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16A" w:rsidRPr="00D6291A" w:rsidRDefault="0015416A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5416A" w:rsidRDefault="007B28E3" w:rsidP="0016401D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16A">
        <w:rPr>
          <w:rFonts w:ascii="Times New Roman" w:hAnsi="Times New Roman" w:cs="Times New Roman"/>
          <w:sz w:val="24"/>
          <w:szCs w:val="24"/>
        </w:rPr>
        <w:t>В части, не урегулированной настоящим договором, отношения сторон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регламентируются действующим законодательством РФ.</w:t>
      </w:r>
    </w:p>
    <w:p w:rsidR="007B28E3" w:rsidRDefault="007B28E3" w:rsidP="0016401D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Уступка прав требования по настоящему договору без письменного согласия Покупателя не допускается.</w:t>
      </w:r>
    </w:p>
    <w:p w:rsidR="00633A64" w:rsidRPr="00633A64" w:rsidRDefault="00633A64" w:rsidP="0016401D">
      <w:pPr>
        <w:pStyle w:val="a6"/>
        <w:tabs>
          <w:tab w:val="left" w:pos="426"/>
        </w:tabs>
        <w:spacing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F3B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B01">
        <w:rPr>
          <w:rFonts w:ascii="Times New Roman" w:hAnsi="Times New Roman" w:cs="Times New Roman"/>
          <w:sz w:val="24"/>
          <w:szCs w:val="24"/>
        </w:rPr>
        <w:t xml:space="preserve"> </w:t>
      </w:r>
      <w:r w:rsidRPr="00633A64">
        <w:rPr>
          <w:rFonts w:ascii="Times New Roman" w:hAnsi="Times New Roman" w:cs="Times New Roman"/>
          <w:sz w:val="24"/>
          <w:szCs w:val="24"/>
        </w:rPr>
        <w:t>Поставщик обязуется:</w:t>
      </w:r>
    </w:p>
    <w:p w:rsidR="00633A64" w:rsidRPr="00EF3B01" w:rsidRDefault="00633A64" w:rsidP="0016401D">
      <w:pPr>
        <w:pStyle w:val="a6"/>
        <w:tabs>
          <w:tab w:val="left" w:pos="426"/>
        </w:tabs>
        <w:spacing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3A64">
        <w:rPr>
          <w:rFonts w:ascii="Times New Roman" w:hAnsi="Times New Roman" w:cs="Times New Roman"/>
          <w:sz w:val="24"/>
          <w:szCs w:val="24"/>
        </w:rPr>
        <w:t>9.</w:t>
      </w:r>
      <w:r w:rsidR="00EF3B01">
        <w:rPr>
          <w:rFonts w:ascii="Times New Roman" w:hAnsi="Times New Roman" w:cs="Times New Roman"/>
          <w:sz w:val="24"/>
          <w:szCs w:val="24"/>
        </w:rPr>
        <w:t>3</w:t>
      </w:r>
      <w:r w:rsidRPr="00EF3B01">
        <w:rPr>
          <w:rFonts w:ascii="Times New Roman" w:hAnsi="Times New Roman" w:cs="Times New Roman"/>
          <w:sz w:val="24"/>
          <w:szCs w:val="24"/>
        </w:rPr>
        <w:t>.1. не допускать случаев неправомерного использования инсайдерской информации Покупателя и/или разглашения инсайдерской информации Покупателя, а также принимать все зависящие от него меры для защиты инсайдерской информации Покупателя от неправомерного использования;</w:t>
      </w:r>
    </w:p>
    <w:p w:rsidR="00633A64" w:rsidRPr="00EF3B01" w:rsidRDefault="00633A64" w:rsidP="0016401D">
      <w:pPr>
        <w:pStyle w:val="a6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EF3B01" w:rsidRPr="00EF3B01">
        <w:rPr>
          <w:rFonts w:ascii="Times New Roman" w:hAnsi="Times New Roman" w:cs="Times New Roman"/>
          <w:sz w:val="24"/>
          <w:szCs w:val="24"/>
        </w:rPr>
        <w:t>3</w:t>
      </w:r>
      <w:r w:rsidRPr="00EF3B01">
        <w:rPr>
          <w:rFonts w:ascii="Times New Roman" w:hAnsi="Times New Roman" w:cs="Times New Roman"/>
          <w:sz w:val="24"/>
          <w:szCs w:val="24"/>
        </w:rPr>
        <w:t>.2. ознакомиться с действующей редакцией Положения об инсайдерской информации Покупателя, размещенной на официальном сайте Покупателя сети «Интернет»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:rsidR="00EF3B01" w:rsidRPr="00EF3B01" w:rsidRDefault="00EF3B01" w:rsidP="001640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F3B01">
        <w:rPr>
          <w:rFonts w:ascii="Times New Roman" w:hAnsi="Times New Roman" w:cs="Times New Roman"/>
          <w:spacing w:val="-2"/>
          <w:sz w:val="24"/>
          <w:szCs w:val="24"/>
        </w:rPr>
        <w:t xml:space="preserve">9.4. 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Поставщик обязан раскрыть информацию обо всей цепочке своих собственников, включая бенефициаров (в том числе конечных) по форме Приложения №</w:t>
      </w:r>
      <w:r w:rsidR="006829C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Договору «Справка Поставщика.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Pr="00EF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 1 к справке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Поставщика</w:t>
      </w:r>
      <w:r w:rsidRPr="00EF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о цепочке</w:t>
      </w:r>
      <w:r w:rsidRPr="00EF3B01">
        <w:rPr>
          <w:rFonts w:ascii="Times New Roman" w:hAnsi="Times New Roman" w:cs="Times New Roman"/>
          <w:sz w:val="24"/>
          <w:szCs w:val="24"/>
        </w:rPr>
        <w:t xml:space="preserve"> собственников, включая бенефициаров (в том числе конечных), подписать   согласие на передачу персональных данных (Приложение №2 к справке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EF3B01">
        <w:rPr>
          <w:rFonts w:ascii="Times New Roman" w:hAnsi="Times New Roman" w:cs="Times New Roman"/>
          <w:sz w:val="24"/>
          <w:szCs w:val="24"/>
        </w:rPr>
        <w:t xml:space="preserve"> о цепочке собственников, включая бенефициаров (в том числе конечных).</w:t>
      </w:r>
      <w:r w:rsidRPr="00EF3B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EF3B01" w:rsidRPr="00EF3B01" w:rsidRDefault="00EF3B01" w:rsidP="0016401D">
      <w:pPr>
        <w:tabs>
          <w:tab w:val="left" w:pos="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B01">
        <w:rPr>
          <w:rFonts w:ascii="Times New Roman" w:hAnsi="Times New Roman" w:cs="Times New Roman"/>
          <w:spacing w:val="-8"/>
          <w:sz w:val="24"/>
          <w:szCs w:val="24"/>
        </w:rPr>
        <w:t xml:space="preserve">9.5. </w:t>
      </w:r>
      <w:r w:rsidRPr="00EF3B01">
        <w:rPr>
          <w:rFonts w:ascii="Times New Roman" w:hAnsi="Times New Roman" w:cs="Times New Roman"/>
          <w:sz w:val="24"/>
          <w:szCs w:val="24"/>
        </w:rPr>
        <w:t xml:space="preserve">В случае изменения в течение срока действия Договора каких-либо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собственников (включая конечных бенефициаров) </w:t>
      </w:r>
      <w:r>
        <w:rPr>
          <w:rFonts w:ascii="Times New Roman" w:hAnsi="Times New Roman" w:cs="Times New Roman"/>
          <w:bCs/>
          <w:sz w:val="24"/>
          <w:szCs w:val="24"/>
        </w:rPr>
        <w:t>Поставщика, Поставщик</w:t>
      </w:r>
      <w:r w:rsidRPr="00EF3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обязуется в течение 3 (трех) рабочих дней уведомить о таких изменениях </w:t>
      </w:r>
      <w:r w:rsidRPr="00EF3B01">
        <w:rPr>
          <w:rFonts w:ascii="Times New Roman" w:hAnsi="Times New Roman" w:cs="Times New Roman"/>
          <w:sz w:val="24"/>
          <w:szCs w:val="24"/>
        </w:rPr>
        <w:t>Покупателя в порядке, установленном пунктами 9.4 Договора, представив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 нотариально заверенные копии документов, подтверждающие такие изменения, а именно:</w:t>
      </w:r>
    </w:p>
    <w:p w:rsidR="00EF3B01" w:rsidRPr="00EF3B01" w:rsidRDefault="00EF3B01" w:rsidP="0016401D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       1 (одного) месяца до даты подписания Договора, а также: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акционерных обществ: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список владельцев ценных бумаг;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список аффилированных лиц на последнюю отчетную дату;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ежеквартальный отчет на последнюю отчетную дату.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обществ с ограниченной ответственностью: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(протокол) о приеме новых участников;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устав.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учредительный договор или положение;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о создании.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юридических лиц, зарегистрированных в форме фонда: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ab/>
        <w:t xml:space="preserve">документ о выборе (назначении) попечительского совета фонда;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о создании.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некоммерческого партнерства: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решение и договор о создании. 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lastRenderedPageBreak/>
        <w:t xml:space="preserve">для иных организационно-правовых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EF3B01" w:rsidRPr="00EF3B01" w:rsidRDefault="00EF3B01" w:rsidP="00EF3B01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EF3B01" w:rsidRPr="00EF3B01" w:rsidRDefault="00EF3B01" w:rsidP="00EF3B01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выписка из торгового реестра страны инкорпорации;</w:t>
      </w:r>
    </w:p>
    <w:p w:rsidR="00EF3B01" w:rsidRPr="00EF3B01" w:rsidRDefault="00EF3B01" w:rsidP="00EF3B01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EF3B01" w:rsidRPr="00EF3B01" w:rsidRDefault="00EF3B01" w:rsidP="00EF3B01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EF3B01" w:rsidRPr="00EF3B01" w:rsidRDefault="00EF3B01" w:rsidP="00EF3B01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   № 2 к настоящему Соглашению».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9.6. Независимо от любых других положений Договора в случае непредставления в установленный срок Поставщиком документов, подтверждающих изменения, Покупатель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</w:t>
      </w:r>
      <w:proofErr w:type="gramStart"/>
      <w:r w:rsidRPr="00EF3B0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F3B01">
        <w:rPr>
          <w:rFonts w:ascii="Times New Roman" w:hAnsi="Times New Roman" w:cs="Times New Roman"/>
          <w:sz w:val="24"/>
          <w:szCs w:val="24"/>
        </w:rPr>
        <w:t xml:space="preserve"> Поставщиком уведомления о расторжении Договора, но в любом случае  не позднее 10 (десяти) рабочих дней с даты его отправки Покупателем. 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9.7. Независимо от любых других положений Договора при досрочном расторжении Договора по основаниям, указанным в п. 9.6. Договора, Покупатель оплачивает только 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F3B01">
        <w:rPr>
          <w:rFonts w:ascii="Times New Roman" w:hAnsi="Times New Roman" w:cs="Times New Roman"/>
          <w:sz w:val="24"/>
          <w:szCs w:val="24"/>
        </w:rPr>
        <w:t xml:space="preserve">продукцию, которые были фактически  переданы Поставщиком и были приняты Покупателем в порядке, установленном Договором. При этом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Поставщик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 по требованию Покупателя не позднее 15 (пятнадцати) рабочих дней возместить все убытки, вызванные досрочным расторжением Договора. 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bCs/>
          <w:sz w:val="24"/>
          <w:szCs w:val="24"/>
        </w:rPr>
        <w:t>Поставщик в течение 3 (трех) рабочих дней с момента получения соответствующего уведомления обязан также вернуть</w:t>
      </w:r>
      <w:r w:rsidRPr="00EF3B01">
        <w:rPr>
          <w:rFonts w:ascii="Times New Roman" w:hAnsi="Times New Roman" w:cs="Times New Roman"/>
          <w:sz w:val="24"/>
          <w:szCs w:val="24"/>
        </w:rPr>
        <w:t xml:space="preserve"> Покупателю все ранее переданное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Поставщику для целей исполнения Договора имущество, которое не было использовано последним до момента получения уведомления о расторжении, а также </w:t>
      </w:r>
      <w:r w:rsidRPr="00EF3B01">
        <w:rPr>
          <w:rFonts w:ascii="Times New Roman" w:hAnsi="Times New Roman" w:cs="Times New Roman"/>
          <w:sz w:val="24"/>
          <w:szCs w:val="24"/>
        </w:rPr>
        <w:t>все суммы, причитающиеся</w:t>
      </w:r>
      <w:r w:rsidRPr="00EF3B01">
        <w:rPr>
          <w:rFonts w:ascii="Times New Roman" w:hAnsi="Times New Roman" w:cs="Times New Roman"/>
          <w:iCs/>
          <w:sz w:val="24"/>
          <w:szCs w:val="24"/>
        </w:rPr>
        <w:t xml:space="preserve"> Покупателю, </w:t>
      </w:r>
      <w:r w:rsidRPr="00EF3B01">
        <w:rPr>
          <w:rFonts w:ascii="Times New Roman" w:hAnsi="Times New Roman" w:cs="Times New Roman"/>
          <w:sz w:val="24"/>
          <w:szCs w:val="24"/>
        </w:rPr>
        <w:t xml:space="preserve">в том числе   ранее перечисленные </w:t>
      </w:r>
      <w:r w:rsidRPr="00EF3B01">
        <w:rPr>
          <w:rFonts w:ascii="Times New Roman" w:hAnsi="Times New Roman" w:cs="Times New Roman"/>
          <w:iCs/>
          <w:sz w:val="24"/>
          <w:szCs w:val="24"/>
        </w:rPr>
        <w:t xml:space="preserve">Покупателем </w:t>
      </w:r>
      <w:r w:rsidRPr="00EF3B01">
        <w:rPr>
          <w:rFonts w:ascii="Times New Roman" w:hAnsi="Times New Roman" w:cs="Times New Roman"/>
          <w:sz w:val="24"/>
          <w:szCs w:val="24"/>
        </w:rPr>
        <w:t xml:space="preserve">в счет авансов. В случае просрочки возврата Поставщиком таких сумм, Покупатель имеет право требовать уплаты Поставщиком неустойки в размере 0,2% (ноль целых две десятых процента) от невозвращенной в срок суммы за каждый день просрочки. 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Во избежание сомнений и независимо от иных положений Договора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Поставщик настоящим также отказывается от </w:t>
      </w:r>
      <w:r w:rsidRPr="00EF3B01">
        <w:rPr>
          <w:rFonts w:ascii="Times New Roman" w:hAnsi="Times New Roman" w:cs="Times New Roman"/>
          <w:sz w:val="24"/>
          <w:szCs w:val="24"/>
        </w:rPr>
        <w:t xml:space="preserve">любых прав требования возмещения убытков или ущерба, возникшего у </w:t>
      </w:r>
      <w:r w:rsidRPr="00EF3B01">
        <w:rPr>
          <w:rFonts w:ascii="Times New Roman" w:hAnsi="Times New Roman" w:cs="Times New Roman"/>
          <w:bCs/>
          <w:sz w:val="24"/>
          <w:szCs w:val="24"/>
        </w:rPr>
        <w:t>Поставщика  в связи с расторжением Договора, по основаниям, указанным в п. 9.6. Договора</w:t>
      </w:r>
      <w:r w:rsidRPr="00EF3B01">
        <w:rPr>
          <w:rFonts w:ascii="Times New Roman" w:hAnsi="Times New Roman" w:cs="Times New Roman"/>
          <w:sz w:val="24"/>
          <w:szCs w:val="24"/>
        </w:rPr>
        <w:t>.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9.8. Поставщик обязуется не привлекать и не допускать привлечения к исполнению обязательств по Договору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№ 18162/09 и от 25.05.2010 № 15658/09,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</w:t>
      </w:r>
      <w:r w:rsidRPr="00EF3B01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для исполнения обязательств ресурсов, и/или соответствующие Критериям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 № ММ-3-06/333@ или заменяющий его документ). 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9.9. Поставщик обязан незамедлительно уведомить Покупателя о появлении в ходе исполнения Договоров у привлеченных организаций признаков недобросовестности, указанных в п. 9.8 настоящего раздела, а также обеспечить прекращение участия таких организаций в исполнении Договоров. 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9.10. Настоящим Поставщик подтверждает и признает, что содержащиеся в данном разделе гарантии рассматриваются как существенные условия Договора со стороны Покупателя и Покупатель вправе исходить из них при исполнении  Договора.  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9.11. В случае нарушения Поставщиком обязательств, установленных в п.п. 9.8, 9.9 настоящего раздела, Покупатель в дополнение к основаниям, предусмотренным Договором, вправе заявить отказ от  Договора в одностороннем порядке путем направления уведомления с указанием даты расторжения (далее – Уведомление). Дата расторжения не должна наступать ранее 10 (десяти) рабочих дней с даты получения Уведомления Поставщиком.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9.12. Договор будет считаться расторгнутым с даты, указанной в Уведомлении при условии, что Покупатель не отзовет указанное Уведомление по итогам рассмотрения мотивированных возражений  Поставщика до указанной даты расторжения.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9.13. Поставщик принимает обязательство уплатить покупателю штраф в размере суммы денежных средств, перечисленной организации, отвечающей признакам недобросовестности, а также компенсировать убытки, причиненные Покупателю в результате нарушения обязательств, установленных в п.п. 9.8, 9.9 настоящего раздела, сверх суммы штрафа.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9.14. Штраф, предусмотренный п. 9.13 настоящего раздела, оплачивается в течение 10 (десяти) дней с даты получения соответствующего требования. Покупатель вправе предъявить требование об уплате штрафа независимо от расторжения Договора в соответствии с п. 9.11 настоящего раздела.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9.15. Покупатель вправе приостановить осуществление платежей, причитающихся Поставщику, независимо от наличия оснований и наступления сроков таких платежей, до уплаты штрафа, предусмотренного п. 9.13  настоящего раздела, при этом Покупатель не будет считаться просрочившим и/или нарушившим свои обязательства по Договору.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9.16. Обязательства по пунктам 9.13, 9.14. продолжают действовать в течение 4 (четырех) лет после окончания срока действия настоящего договора.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9.17. Настоящий Договор составлен в 2-х оригинальных экземплярах, имеющих равную юридическую силу: один экземпляр для Поставщика, один экземпляр для Покупателя.</w:t>
      </w:r>
    </w:p>
    <w:p w:rsidR="00AE6FE0" w:rsidRPr="00633A64" w:rsidRDefault="00EF3B01" w:rsidP="000F53DA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18</w:t>
      </w:r>
      <w:r w:rsidRPr="00EF3B01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должны быть оформлены в письменном виде в 2-х оригинальных экземплярах и подписаны уполномоченными представителями обеих Сторон.</w:t>
      </w:r>
    </w:p>
    <w:p w:rsidR="00AE6FE0" w:rsidRPr="00EF3B01" w:rsidRDefault="00EF3B01" w:rsidP="000F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FE0" w:rsidRPr="00EF3B01">
        <w:rPr>
          <w:rFonts w:ascii="Times New Roman" w:hAnsi="Times New Roman" w:cs="Times New Roman"/>
          <w:sz w:val="24"/>
          <w:szCs w:val="24"/>
        </w:rPr>
        <w:t>Приложение:</w:t>
      </w:r>
    </w:p>
    <w:p w:rsidR="000F53DA" w:rsidRDefault="00EF3B01" w:rsidP="000F53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 w:rsidRPr="00EF3B01">
        <w:rPr>
          <w:rFonts w:ascii="Times New Roman" w:hAnsi="Times New Roman" w:cs="Times New Roman"/>
          <w:sz w:val="24"/>
          <w:szCs w:val="24"/>
        </w:rPr>
        <w:t xml:space="preserve">.1. </w:t>
      </w:r>
      <w:r w:rsidR="000F53DA">
        <w:rPr>
          <w:rFonts w:ascii="Times New Roman" w:hAnsi="Times New Roman" w:cs="Times New Roman"/>
          <w:sz w:val="24"/>
          <w:szCs w:val="24"/>
        </w:rPr>
        <w:t>Приложение №1</w:t>
      </w:r>
      <w:r w:rsidR="000F53DA" w:rsidRPr="000F53D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F53DA" w:rsidRPr="000F53DA">
        <w:rPr>
          <w:rFonts w:ascii="Times New Roman" w:eastAsia="Times New Roman" w:hAnsi="Times New Roman"/>
          <w:bCs/>
          <w:sz w:val="24"/>
          <w:szCs w:val="24"/>
        </w:rPr>
        <w:t>Наименование, количество и стоимость поставляемой Продукции</w:t>
      </w:r>
      <w:r w:rsidR="000F53D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F3B01" w:rsidRPr="00EF3B01" w:rsidRDefault="000F53DA" w:rsidP="000F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.2. Приложение №2 </w:t>
      </w:r>
      <w:r w:rsidR="00EF3B01" w:rsidRPr="00EF3B01">
        <w:rPr>
          <w:rFonts w:ascii="Times New Roman" w:hAnsi="Times New Roman" w:cs="Times New Roman"/>
          <w:sz w:val="24"/>
          <w:szCs w:val="24"/>
        </w:rPr>
        <w:t>Спецификация на Продукцию.</w:t>
      </w:r>
    </w:p>
    <w:p w:rsidR="00EF3B01" w:rsidRPr="00EF3B01" w:rsidRDefault="00EF3B01" w:rsidP="000F53DA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3B01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420D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53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. Приложение №</w:t>
      </w:r>
      <w:r w:rsidR="000F53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 xml:space="preserve"> - Справка Поставщика. Сведения о цепочке собственников, включая бенефициаров (в том числе конечных).</w:t>
      </w:r>
    </w:p>
    <w:p w:rsidR="00EF3B01" w:rsidRPr="00EF3B01" w:rsidRDefault="000F53DA" w:rsidP="000F53DA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420DF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EF3B01" w:rsidRPr="00EF3B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3B01" w:rsidRPr="00EF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 1 к справке Поставщика </w:t>
      </w:r>
      <w:r w:rsidR="00EF3B01" w:rsidRPr="00EF3B01">
        <w:rPr>
          <w:rFonts w:ascii="Times New Roman" w:hAnsi="Times New Roman" w:cs="Times New Roman"/>
          <w:color w:val="000000"/>
          <w:sz w:val="24"/>
          <w:szCs w:val="24"/>
        </w:rPr>
        <w:t>о цепочке</w:t>
      </w:r>
      <w:r w:rsidR="00EF3B01" w:rsidRPr="00EF3B01">
        <w:rPr>
          <w:rFonts w:ascii="Times New Roman" w:hAnsi="Times New Roman" w:cs="Times New Roman"/>
          <w:sz w:val="24"/>
          <w:szCs w:val="24"/>
        </w:rPr>
        <w:t xml:space="preserve"> собственников, включая бенефициаров (в том числе конечных).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 w:rsidRPr="00EF3B01">
        <w:rPr>
          <w:rFonts w:ascii="Times New Roman" w:hAnsi="Times New Roman" w:cs="Times New Roman"/>
          <w:sz w:val="24"/>
          <w:szCs w:val="24"/>
        </w:rPr>
        <w:t>.</w:t>
      </w:r>
      <w:r w:rsidR="000F53DA">
        <w:rPr>
          <w:rFonts w:ascii="Times New Roman" w:hAnsi="Times New Roman" w:cs="Times New Roman"/>
          <w:sz w:val="24"/>
          <w:szCs w:val="24"/>
        </w:rPr>
        <w:t>5</w:t>
      </w:r>
      <w:r w:rsidRPr="00EF3B01">
        <w:rPr>
          <w:rFonts w:ascii="Times New Roman" w:hAnsi="Times New Roman" w:cs="Times New Roman"/>
          <w:sz w:val="24"/>
          <w:szCs w:val="24"/>
        </w:rPr>
        <w:t>. Приложение №2 к справке Поставщика о цепочке собственников, включая бенефициаров (в том числе конечных).</w:t>
      </w:r>
    </w:p>
    <w:p w:rsidR="00AE6FE0" w:rsidRPr="00D6291A" w:rsidRDefault="00AE6FE0" w:rsidP="00D6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E0" w:rsidRPr="00D6291A" w:rsidRDefault="00AE6FE0" w:rsidP="00D6291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317"/>
        <w:tblW w:w="10080" w:type="dxa"/>
        <w:tblLayout w:type="fixed"/>
        <w:tblLook w:val="00A0"/>
      </w:tblPr>
      <w:tblGrid>
        <w:gridCol w:w="4140"/>
        <w:gridCol w:w="416"/>
        <w:gridCol w:w="5524"/>
      </w:tblGrid>
      <w:tr w:rsidR="00AE6FE0" w:rsidRPr="00AE6FE0" w:rsidTr="00F65DAF">
        <w:trPr>
          <w:trHeight w:val="112"/>
        </w:trPr>
        <w:tc>
          <w:tcPr>
            <w:tcW w:w="4140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  <w:u w:val="single"/>
              </w:rPr>
              <w:t>ПОДРЯДЧИК</w:t>
            </w:r>
            <w:r w:rsidRPr="00AE6FE0">
              <w:rPr>
                <w:sz w:val="24"/>
                <w:szCs w:val="24"/>
              </w:rPr>
              <w:t>: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64" w:rsidRPr="00AE6FE0" w:rsidRDefault="00633A64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____</w:t>
            </w:r>
            <w:r w:rsidR="00633A64">
              <w:rPr>
                <w:sz w:val="24"/>
                <w:szCs w:val="24"/>
              </w:rPr>
              <w:t xml:space="preserve">_______________/ ____________/ </w:t>
            </w:r>
          </w:p>
        </w:tc>
        <w:tc>
          <w:tcPr>
            <w:tcW w:w="416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  <w:u w:val="single"/>
              </w:rPr>
              <w:t>ЗАКАЗЧИК</w:t>
            </w:r>
            <w:r w:rsidRPr="00AE6FE0">
              <w:rPr>
                <w:sz w:val="24"/>
                <w:szCs w:val="24"/>
              </w:rPr>
              <w:t>: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«Чувашская </w:t>
            </w:r>
            <w:proofErr w:type="spellStart"/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  <w:p w:rsidR="00AE6FE0" w:rsidRPr="00AE6FE0" w:rsidRDefault="00AE6FE0" w:rsidP="00AE6FE0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Юридический и почтовый адрес:</w:t>
            </w:r>
          </w:p>
          <w:p w:rsidR="00AE6FE0" w:rsidRPr="00AE6FE0" w:rsidRDefault="00AE6FE0" w:rsidP="00AE6FE0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8020, г"/>
              </w:smartTagPr>
              <w:r w:rsidRPr="00AE6FE0">
                <w:rPr>
                  <w:sz w:val="24"/>
                  <w:szCs w:val="24"/>
                </w:rPr>
                <w:t>428020, г</w:t>
              </w:r>
            </w:smartTag>
            <w:r w:rsidRPr="00AE6FE0">
              <w:rPr>
                <w:sz w:val="24"/>
                <w:szCs w:val="24"/>
              </w:rPr>
              <w:t>.Чебоксары, ул.Гладкова, 13«а».</w:t>
            </w:r>
          </w:p>
          <w:p w:rsidR="00633A64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ИНН 2128700232,  КПП 213050001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Р/с 40702810075020102938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в Отделении №8613  Сбербанка России г.Чебоксары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</w:t>
            </w: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к/с 30101810300000000609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БИК 049706609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AE6FE0" w:rsidRPr="00AE6FE0" w:rsidRDefault="00AE6FE0" w:rsidP="00EF3B01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__________________________/</w:t>
            </w:r>
            <w:r w:rsidR="00EF3B01">
              <w:rPr>
                <w:sz w:val="24"/>
                <w:szCs w:val="24"/>
              </w:rPr>
              <w:t>А.Н. Гончаров</w:t>
            </w:r>
            <w:r w:rsidRPr="00AE6FE0">
              <w:rPr>
                <w:sz w:val="24"/>
                <w:szCs w:val="24"/>
              </w:rPr>
              <w:t>/</w:t>
            </w:r>
          </w:p>
        </w:tc>
      </w:tr>
    </w:tbl>
    <w:p w:rsidR="00AE6FE0" w:rsidRDefault="00AE6FE0" w:rsidP="00AE6FE0">
      <w:pPr>
        <w:pStyle w:val="a6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38D4" w:rsidRDefault="000C38D4" w:rsidP="00AE6FE0">
      <w:pPr>
        <w:pStyle w:val="a6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38D4" w:rsidRPr="00AE6FE0" w:rsidRDefault="000C38D4" w:rsidP="00AE6FE0">
      <w:pPr>
        <w:pStyle w:val="a6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E6FE0" w:rsidRPr="00AE6FE0" w:rsidRDefault="00AE6FE0" w:rsidP="000C38D4">
      <w:pPr>
        <w:pStyle w:val="a6"/>
        <w:pBdr>
          <w:bottom w:val="single" w:sz="4" w:space="1" w:color="auto"/>
        </w:pBdr>
        <w:shd w:val="clear" w:color="auto" w:fill="E0E0E0"/>
        <w:ind w:left="-142" w:right="21" w:firstLine="862"/>
        <w:jc w:val="center"/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</w:pPr>
      <w:r w:rsidRPr="00AE6FE0"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>конец формы</w:t>
      </w:r>
    </w:p>
    <w:p w:rsidR="00AE6FE0" w:rsidRPr="00AE6FE0" w:rsidRDefault="00AE6FE0" w:rsidP="000C38D4">
      <w:pPr>
        <w:pStyle w:val="a6"/>
        <w:spacing w:line="240" w:lineRule="auto"/>
        <w:ind w:left="-142" w:firstLine="862"/>
        <w:rPr>
          <w:sz w:val="24"/>
          <w:szCs w:val="24"/>
        </w:rPr>
      </w:pPr>
    </w:p>
    <w:p w:rsidR="00633A64" w:rsidRDefault="00633A64" w:rsidP="00F65DAF">
      <w:pPr>
        <w:tabs>
          <w:tab w:val="left" w:pos="900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67B" w:rsidRDefault="00F7667B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BA5E27" w:rsidRDefault="00031306" w:rsidP="0003130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</w:t>
      </w:r>
      <w:r w:rsidR="00BA5E27">
        <w:rPr>
          <w:rFonts w:ascii="Times New Roman" w:eastAsia="Times New Roman" w:hAnsi="Times New Roman"/>
          <w:b/>
          <w:bCs/>
          <w:sz w:val="24"/>
          <w:szCs w:val="24"/>
        </w:rPr>
        <w:t>Приложение №1</w:t>
      </w:r>
    </w:p>
    <w:p w:rsidR="00BA5E27" w:rsidRDefault="00031306" w:rsidP="0003130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BA5E27">
        <w:rPr>
          <w:rFonts w:ascii="Times New Roman" w:eastAsia="Times New Roman" w:hAnsi="Times New Roman"/>
          <w:b/>
          <w:bCs/>
          <w:sz w:val="24"/>
          <w:szCs w:val="24"/>
        </w:rPr>
        <w:t>к договору №_______________</w:t>
      </w:r>
    </w:p>
    <w:p w:rsidR="00BA5E27" w:rsidRDefault="00BA5E27" w:rsidP="00031306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от «__»_________________201</w:t>
      </w:r>
      <w:r w:rsidR="00633A64">
        <w:rPr>
          <w:rFonts w:ascii="Times New Roman" w:eastAsia="Times New Roman" w:hAnsi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</w:rPr>
        <w:t>г.</w:t>
      </w: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5E27" w:rsidRDefault="00BB694F" w:rsidP="00BA5E27">
      <w:pPr>
        <w:spacing w:after="12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Наименование, количество и стоимость поставляемой Продукции</w:t>
      </w:r>
    </w:p>
    <w:p w:rsidR="00B37C73" w:rsidRPr="00B37C73" w:rsidRDefault="00B37C73" w:rsidP="00B37C73">
      <w:pPr>
        <w:spacing w:after="12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57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843"/>
        <w:gridCol w:w="709"/>
        <w:gridCol w:w="709"/>
        <w:gridCol w:w="5207"/>
        <w:gridCol w:w="992"/>
        <w:gridCol w:w="1030"/>
      </w:tblGrid>
      <w:tr w:rsidR="00B37C73" w:rsidRPr="00B37C73" w:rsidTr="00C067B3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ед., руб. с НДС/НДС не облагается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с НДС/НДС не облагается</w:t>
            </w: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скоб №10,24. Материал корпуса: металл/пластик. Материал механизма: металл. Позволяет удалять скобы без разрыва бумаги.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Блокнот (А-5)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Блокнот на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евроспирали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Вид линовки: клетка. Формат А5. Обложка УФ-лак, бумага офсет №1. Количество листов 60. Либо аналог.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А3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 - А3. Класс бумаги (категория качества) – С. Плотность не менее - 80 г/кв.м. Белизна не менее –96% (ГОСТ), 146 (CIE). Количество листов в 1 пачке –500 листов.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А4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 - А4. Класс бумаги (категория качества) – С. Плотность не менее - 80 г/кв.м. Белизна не менее –96% (ГОСТ), 146 (CIE). Количество листов в 1 пачке –500 листов.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заметок (куб)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для записей не проклеенный. Бумага офсет 80г/м2. Размер 9,0х9,0х9,0см. В блоке не менее 900 листов. Цвет – белый.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1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Бокс (подставка) для блока непроклеенного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пластик. Цвет – прозрачный. Размер 90*90*90 мм.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факса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210мм, намотка 23м, внутренний диаметр втулки 12мм.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копировальная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Бумага копировальная формата А4. В упаковке-50л. 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Металлический корпус. Пробивная способность – до 25 листов. Ограничительная линейка с делениями на форматы. Поддон для конфетти.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B37C7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Зажимы для бумаги 19мм. На 60л. Черные. 12шт. в упаковке.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B37C7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25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Зажимы для бумаги 25мм. На 100л. Черные.  12шт. в упаковке.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B37C7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32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Зажимы для бумаги 32мм. На 170л. Черные.  12шт. в упаковке.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B37C7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51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Зажимы для бумаг 51мм. На 230л. Черные. 12шт. в упаковке.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настольный перекидной 2017г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Календарь перекидной, настольный на 2017г. Бумага-офсет. Цвет белый. Печать 2-х цветная,2-х сторонняя. На листах размещена информация о знаменательных датах и праздниках.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технический НВ (ТМ)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Точеный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чернографитовый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 без ластика. Покрыт лаком на водной основе. Твердость НВ(ТМ).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- карандаш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склеивания бумаги, картона и фотографий. Вес не менее 15гр. Не должен содержать растворителей и иметь запаха. Должен быть нетоксичным и смываться водой.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Клей ПВА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Жидкий клей для бумаги, картона и дерева. Процесс высыхания должен проходить в течение одной минуты, объем не менее 65гр, с дозатором.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учета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7C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Книга учета 96 листов. Тип линовки: линейка. Твердая обложка - </w:t>
            </w:r>
            <w:proofErr w:type="spellStart"/>
            <w:r w:rsidRPr="00B37C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бумвинил</w:t>
            </w:r>
            <w:proofErr w:type="spellEnd"/>
            <w:r w:rsidRPr="00B37C7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 Формат книги: 203*288мм.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 комбинированный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удаления графитных и чернильных надписей, с добавлением натурального каучука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Комбинированный  серо - белый.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Линейка из непрозрачного пластика. Длина линейки - 30см</w:t>
            </w:r>
            <w:r w:rsidRPr="00B37C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Липкий блок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Бумага для заметок с клейким слоем. Приклеивается на гладкую поверхность. В блоке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B37C7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100 л</w:t>
              </w:r>
            </w:smartTag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Цвет – желтый. Размер - 75х75 мм. Либо 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текстовый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желтый (70шт), зеленый (60шт), красный (70шт) скошенный наконечник толщина линии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37C7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 мм</w:t>
              </w:r>
            </w:smartTag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Корпус круглый.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Маркер особый перманентный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Предназначен для письма на любой поверхности. Чернила на спиртовой основе.  Закругленный пишущий узел. Ширина линии от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B37C7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1 мм</w:t>
              </w:r>
            </w:smartTag>
            <w:r w:rsidRPr="00B37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4мм. Цвет стержня: черный.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37C73" w:rsidRPr="00B37C73" w:rsidTr="00C067B3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самоклеющихся закладок (этикеток)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Этикетки универсальные. Размер этикетки: 50*12(мм), 4 цвета, в упаковке-100л.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Ножницы цельнометаллические изготовлены из стали. Длиной от 175мм до 180мм.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Нумератор металлический 8-разрядный. Высота цифр - 5мм. С раздельно изменяемыми цифрами. Без спаянных роликов.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1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Нумератор металлический 9-разрядный. Высота цифр - 5мм. С раздельно изменяемыми цифрами. Без спаянных роликов. Либо аналог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Органайзер настольный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Настольный набор классического дизайна. Поворачивается на 360 град. В него входят: ножницы, 2 шариковые ручки, 2 карандаша, </w:t>
            </w:r>
            <w:proofErr w:type="spellStart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линейка, канцелярский нож, ластик, скобы для </w:t>
            </w:r>
            <w:proofErr w:type="spellStart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скрепки.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Папка-регистратор с арочным механизмом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Папка-регистратор с арочным  механизмом. Формат А4. Должна быть изготовлена из плотного картона с высоко износостойким бумажным покрытием. Оснащена надежным арочным механизмом, открывающимся на 180 градусов, на корешке металлическое кольцо для захвата. На форзаце папки бумажный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B37C7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50 мм</w:t>
              </w:r>
            </w:smartTag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Папка-регистратор с арочным 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механизмом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Папка-регистратор с арочным  механизмом. Формат А4. Должна быть изготовлена из плотного картона с высоко износостойким 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бумажным покрытием «под мрамор». Оснащена надежным арочным механизмом, открывающимся на 180 градусов, на корешке металлическое кольцо для захвата. На форзаце папки  бумажный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B37C7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75 мм</w:t>
              </w:r>
            </w:smartTag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пластиковая формата А4, с 2-мя кольцами, толщина корешка не менее 25мм, цвет синий. Должна иметь 2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стикера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маркировки. Толщина пластика - не менее 0,7мм.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Уголок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Папка-уголок. 1 отделение. Прозрачная. Толщиной  не менее 0,15мм.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Папка-скоросшиватель из цветного пластика толщиной 0,5мм, корешок снабжен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стикером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маркировки.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Папка-скоросшиватель для сбора документов. Формат А4.   Должна быть изготовлена из мягкого полипропилена плотностью не менее 180мк  Прозрачный титульный лист толщиной 120мк и усиленный корешок с прозрачным карманом для маркировки.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планшет с крышкой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Папка-планшет с верхним металлическим прижимом и крышкой. Формат А4. Материал-пластик толщиной не менее 0,9мм. Цвет-черный.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Папка-обложка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Папка-обложка «Дело» формата А4. Должна быть изготовлена из немелованного картона плотностью не менее 400г/м2.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Титульный лист папки содержит линованный идентификатор.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Папка-скоросшиватель "Дело"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Скоросшиватель должен быть изготовлен из немелованного картона плотностью не менее  400 </w:t>
            </w:r>
            <w:proofErr w:type="spellStart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Цвет — белый. Механизм сшивания из жести. Формат А4.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с завязками "Дело"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для бумаг с завязками «Дело» из немелованного картона. Плотность картона не менее 400 г/кв.м. В упаковке - 200шт. Титульный лист папки содержит линованный 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идентификатор. Формат А4.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пластиковая с резинками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резинках из пластика формата А4. Закрывается на 3 клапана с помощью 2-х эластичных резинок, закрепленных по углам. Толщина пластика не менее  0,5мм.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 файлами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формата А4 из пластика с прозрачными карманами-файлами в кол-ве 20 шт. Толщина пластика не менее 0,55мк. Снаружи должен быть прозрачный карман с вкладышем для маркировки.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пластиковая с боковым прижимом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ПВХ, с боковым механическим прижимом. Толщина корешка – не менее 25мм.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Шариковая ручка с колпачком. Цвет корпуса - прозрачный. Длина стержня 152 мм. Цвет стержня синий. Ширина линии письма - 0,5 мм.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 цветная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Шариковая ручка с колпачком. Цвета: зеленый (10шт), красный (20шт).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Стержень шариковый синий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152 мм. Цвет- синий. Для позиции №42.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Толщина линии письма 0.5мм. Цвет – синий (30), черный (14).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Скобы №24/6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степлера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24/6. 1000 шт. в упаковке.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Скобы  №10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степлера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 . 1000 шт. в упаковке</w:t>
            </w:r>
            <w:r w:rsidRPr="00B37C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клейкая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Крепкая прозрачная клейкая лента шириной 19мм, длиной не менее 28 м. Не должна желтеть со временем, должна защищать надписи на папках.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клейкая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Крепкая прозрачная упаковочная  лента шириной не менее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B37C7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48 мм</w:t>
              </w:r>
            </w:smartTag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Намотка не менее 57м. Толщина - не менее  40мк. Не должна скручиваться , желтеть со временем.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Клеевой слой устойчив к перепадам температур. Обладает высокой клеящей способностью.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Скрепки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Скрепки металлические длиной  не менее 28 мм.  100 штук в упаковке.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Скрепки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Скрепки металлические длиной  до 50 мм. 50 штук в упаковке. 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Гель для увлажнения пальцев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Гигиенический смачиватель для пальцев </w:t>
            </w:r>
            <w:proofErr w:type="spellStart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гелевый</w:t>
            </w:r>
            <w:proofErr w:type="spellEnd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Не оставляет следов. Не имеет запаха. В пластиковой упаковке, объем должен быть не менее 25мл.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№24/6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толщина сшивания бумаги не менее 20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B37C7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45 мм</w:t>
              </w:r>
            </w:smartTag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закрытое сшивание, тип и размер используемых скоб № 10. Материал - металл.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толщина сшивания бумаги не менее 16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B37C7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45 мм</w:t>
              </w:r>
            </w:smartTag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закрытое сшивание, тип и размер используемых скоб № 24/6. Материал - металл.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Точилка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Точилка металлическая, без контейнера. Нож из прочной стали.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тетрадь на скрепках формат А5. Листы в клетку, бумага - офсет №1. Кол-во листов - 18.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Тетрадь на скрепках, формат А5. Обложка - </w:t>
            </w:r>
            <w:proofErr w:type="spellStart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бумвинил</w:t>
            </w:r>
            <w:proofErr w:type="spellEnd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Листы в клетку, бумага-офсет №1. Кол-во листов - 48.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Термолента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(чековая лента)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Чековая  лента изготовлена из термобумаги. Ширина рулона - 57мм, намотка -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B37C7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диаметр втулки - 12мм. 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Папка-файл перфорированная. Формат - А4.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Толщина пленки – не менее 0,45 мкм. Усиленная полоса с универсальной перфорацией.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формата А4 для полноцветной печати односторонняя глянцевая ярко-белая микропористая фотобумага для струйной печати, A4, 200 г/м2, для печати фотоизображений разрешением до 2880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dpi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.на струйных принтерах. Должна обладать повышенной белизной,  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высокой поглощаемостью чернил.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формата А4 для полноцветной печати двухсторонняя матовая для печати фотоизображений разрешением до 2880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dpi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Должна обладать повышенной белизной, высокой поглощаемостью чернил. Плотность-200г/м2.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формата А4 для полноцветной печати односторонняя матовая для печати фотоизображений разрешением до 2880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dpi</w:t>
            </w: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Должна обладать повышенной белизной, высокой поглощаемостью чернил. Плотность-200г/м2. 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 штемпельная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Краска на водной основе для заправки штемпельных подушек. Флакон с дозатором. Для всех типов резиновых и полимерных клише. Объем не менее 28мл. 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Корректирующая жидкость на водной основе для корректировки рукописных и машинописных работ. Объем не менее 20мл.</w:t>
            </w: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 канцелярский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 канцелярский, усиленный с </w:t>
            </w: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автофиксатором</w:t>
            </w:r>
            <w:proofErr w:type="spellEnd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Ширина  лезвия - 18 мм. Металлические направляющие.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Шпагат джутовый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Шпагат джутовый. Толщиной не менее 1120текс, вес </w:t>
            </w:r>
            <w:proofErr w:type="spellStart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бабины</w:t>
            </w:r>
            <w:proofErr w:type="spellEnd"/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не менее 200гр.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Нитки полиэфирные для прошивки документов. Длина нитки в бобине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37C7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1000 метров</w:t>
              </w:r>
            </w:smartTag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Цвет - белый.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Резинка  банковская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банковские резинки из натурального каучука в упаковке по 100гр. Диаметр-6,0см.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Кнопки силовые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Кнопки силовые с пластиковым держателем. Длина иглы – не менее 10мм. Материал иглы – металл. В упаковке не менее 30 шт. Либо аналог.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для бумаг вертикальный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Лоток для бумаг. Материал – пластик. Ширина 90 мм. Либо аналог.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для бумаг горизонтальный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Лоток для бумаг. Материал – пластик. Высота 70 мм. С креплением один на один. Либо аналог.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73" w:rsidRPr="00B37C73" w:rsidTr="00C067B3">
        <w:trPr>
          <w:trHeight w:val="290"/>
        </w:trPr>
        <w:tc>
          <w:tcPr>
            <w:tcW w:w="10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с учетом НДС/НДС не облагается: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73" w:rsidRPr="00B37C73" w:rsidRDefault="00B37C73" w:rsidP="00B37C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C73" w:rsidRPr="00B37C73" w:rsidRDefault="00B37C73" w:rsidP="00B37C73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5DAF" w:rsidRDefault="00F65DAF" w:rsidP="00F65DAF">
      <w:pPr>
        <w:tabs>
          <w:tab w:val="right" w:pos="10080"/>
        </w:tabs>
        <w:ind w:right="-1"/>
        <w:rPr>
          <w:color w:val="000000"/>
        </w:rPr>
      </w:pPr>
    </w:p>
    <w:tbl>
      <w:tblPr>
        <w:tblW w:w="10915" w:type="dxa"/>
        <w:tblInd w:w="-1168" w:type="dxa"/>
        <w:tblLook w:val="04A0"/>
      </w:tblPr>
      <w:tblGrid>
        <w:gridCol w:w="5245"/>
        <w:gridCol w:w="5670"/>
      </w:tblGrid>
      <w:tr w:rsidR="00F65DAF" w:rsidRPr="00BA2CA0" w:rsidTr="00154FD0">
        <w:tc>
          <w:tcPr>
            <w:tcW w:w="5245" w:type="dxa"/>
          </w:tcPr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ПОСТАВЩИК:</w:t>
            </w:r>
          </w:p>
          <w:p w:rsidR="00BA5E27" w:rsidRDefault="00BA5E27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_________________/__________________/</w:t>
            </w:r>
          </w:p>
        </w:tc>
        <w:tc>
          <w:tcPr>
            <w:tcW w:w="5670" w:type="dxa"/>
          </w:tcPr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«Чувашская </w:t>
            </w:r>
            <w:proofErr w:type="spellStart"/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энергосбытовая</w:t>
            </w:r>
            <w:proofErr w:type="spellEnd"/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компания»</w:t>
            </w: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  <w:r w:rsidR="00E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F3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А.Н. </w:t>
            </w:r>
            <w:r w:rsidR="00E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3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</w:t>
            </w:r>
            <w:r w:rsidR="00E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F65DAF" w:rsidRPr="00BA5E27" w:rsidRDefault="00F65DAF" w:rsidP="00F65DAF">
            <w:pPr>
              <w:tabs>
                <w:tab w:val="right" w:pos="1008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3B01" w:rsidRDefault="00EF3B01" w:rsidP="00EF3B0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EF3B01" w:rsidRPr="00F0496F" w:rsidRDefault="00EF3B01" w:rsidP="003D0F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br w:type="page"/>
      </w:r>
      <w:r w:rsidR="003D0FC8">
        <w:rPr>
          <w:rFonts w:eastAsia="Calibri"/>
        </w:rPr>
        <w:lastRenderedPageBreak/>
        <w:t xml:space="preserve">                                                                                          </w:t>
      </w:r>
      <w:r w:rsidR="00F0496F" w:rsidRPr="00F0496F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F0496F" w:rsidRPr="00F0496F" w:rsidRDefault="003D0FC8" w:rsidP="003D0F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0496F">
        <w:rPr>
          <w:rFonts w:ascii="Times New Roman" w:eastAsia="Calibri" w:hAnsi="Times New Roman" w:cs="Times New Roman"/>
          <w:sz w:val="24"/>
          <w:szCs w:val="24"/>
        </w:rPr>
        <w:t>к</w:t>
      </w:r>
      <w:r w:rsidR="00F0496F" w:rsidRPr="00F0496F">
        <w:rPr>
          <w:rFonts w:ascii="Times New Roman" w:eastAsia="Calibri" w:hAnsi="Times New Roman" w:cs="Times New Roman"/>
          <w:sz w:val="24"/>
          <w:szCs w:val="24"/>
        </w:rPr>
        <w:t xml:space="preserve"> договору №______________</w:t>
      </w:r>
    </w:p>
    <w:p w:rsidR="00F0496F" w:rsidRDefault="003D0FC8" w:rsidP="003D0F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0496F">
        <w:rPr>
          <w:rFonts w:ascii="Times New Roman" w:eastAsia="Calibri" w:hAnsi="Times New Roman" w:cs="Times New Roman"/>
          <w:sz w:val="24"/>
          <w:szCs w:val="24"/>
        </w:rPr>
        <w:t>о</w:t>
      </w:r>
      <w:r w:rsidR="00F0496F" w:rsidRPr="00F0496F">
        <w:rPr>
          <w:rFonts w:ascii="Times New Roman" w:eastAsia="Calibri" w:hAnsi="Times New Roman" w:cs="Times New Roman"/>
          <w:sz w:val="24"/>
          <w:szCs w:val="24"/>
        </w:rPr>
        <w:t>т «__»_______________2016г.</w:t>
      </w:r>
    </w:p>
    <w:p w:rsidR="00F0496F" w:rsidRPr="00F0496F" w:rsidRDefault="00F0496F" w:rsidP="00F0496F">
      <w:pPr>
        <w:tabs>
          <w:tab w:val="left" w:pos="9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496F" w:rsidRPr="003D0FC8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FC8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7"/>
        <w:gridCol w:w="1131"/>
        <w:gridCol w:w="1421"/>
        <w:gridCol w:w="1417"/>
        <w:gridCol w:w="1560"/>
      </w:tblGrid>
      <w:tr w:rsidR="00F0496F" w:rsidRPr="00F0496F" w:rsidTr="003C0488">
        <w:tc>
          <w:tcPr>
            <w:tcW w:w="4707" w:type="dxa"/>
            <w:shd w:val="clear" w:color="auto" w:fill="auto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13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2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Стоимость за ед.,  руб. с НДС/без НДС</w:t>
            </w:r>
          </w:p>
        </w:tc>
        <w:tc>
          <w:tcPr>
            <w:tcW w:w="1560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Общая стоимость, руб. с НДС/без НДС</w:t>
            </w:r>
          </w:p>
        </w:tc>
      </w:tr>
      <w:tr w:rsidR="00F0496F" w:rsidRPr="00F0496F" w:rsidTr="003C0488">
        <w:tc>
          <w:tcPr>
            <w:tcW w:w="4707" w:type="dxa"/>
            <w:shd w:val="clear" w:color="auto" w:fill="auto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>Покупатель:</w:t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  <w:t>Поставщик:</w:t>
      </w:r>
    </w:p>
    <w:p w:rsidR="00F0496F" w:rsidRPr="00F0496F" w:rsidRDefault="00F0496F" w:rsidP="00BB694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 xml:space="preserve">АО «Чувашская </w:t>
      </w:r>
      <w:proofErr w:type="spellStart"/>
      <w:r w:rsidRPr="00F0496F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F0496F">
        <w:rPr>
          <w:rFonts w:ascii="Times New Roman" w:hAnsi="Times New Roman" w:cs="Times New Roman"/>
          <w:sz w:val="24"/>
          <w:szCs w:val="24"/>
        </w:rPr>
        <w:t xml:space="preserve"> компания»</w:t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496F" w:rsidRPr="00F0496F" w:rsidRDefault="00F0496F" w:rsidP="00BB694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>________________/А.Н. Гончаров/</w:t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  <w:t>__________________/_________________/</w:t>
      </w:r>
    </w:p>
    <w:p w:rsidR="00F0496F" w:rsidRPr="0084339B" w:rsidRDefault="00F0496F" w:rsidP="00F0496F">
      <w:pPr>
        <w:tabs>
          <w:tab w:val="left" w:pos="900"/>
        </w:tabs>
        <w:jc w:val="center"/>
      </w:pPr>
    </w:p>
    <w:p w:rsidR="00F0496F" w:rsidRDefault="00F0496F">
      <w:pPr>
        <w:rPr>
          <w:rFonts w:ascii="Times New Roman" w:eastAsia="Calibri" w:hAnsi="Times New Roman" w:cs="Times New Roman"/>
          <w:sz w:val="24"/>
          <w:szCs w:val="24"/>
        </w:rPr>
      </w:pPr>
    </w:p>
    <w:p w:rsidR="00F0496F" w:rsidRDefault="00F049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К справке Поставщика </w:t>
      </w:r>
      <w:r w:rsidRPr="00EF3B01">
        <w:rPr>
          <w:rFonts w:ascii="Times New Roman" w:hAnsi="Times New Roman" w:cs="Times New Roman"/>
          <w:sz w:val="24"/>
          <w:szCs w:val="24"/>
        </w:rPr>
        <w:t xml:space="preserve">о цепочке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собственников, включая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бенефициаров (в том числе конечных)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t>Перечень подтверждающих документов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EF3B01" w:rsidRDefault="00EF3B01" w:rsidP="008B5B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EF3B01" w:rsidRPr="00EF3B01" w:rsidRDefault="00EF3B01" w:rsidP="008B5B0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акционерных обществ: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список владельцев ценных бумаг;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список аффилированных лиц на последнюю отчетную дату;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ежеквартальный отчет на последнюю отчетную дату.</w:t>
      </w:r>
    </w:p>
    <w:p w:rsidR="00EF3B01" w:rsidRPr="00EF3B01" w:rsidRDefault="00EF3B01" w:rsidP="008B5B0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обществ с ограниченной ответственностью: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(протокол) о приеме новых участников;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устав.</w:t>
      </w:r>
    </w:p>
    <w:p w:rsidR="00EF3B01" w:rsidRPr="00EF3B01" w:rsidRDefault="00EF3B01" w:rsidP="008B5B0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учредительный договор или положение;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о создании.</w:t>
      </w:r>
    </w:p>
    <w:p w:rsidR="00EF3B01" w:rsidRPr="00EF3B01" w:rsidRDefault="00EF3B01" w:rsidP="008B5B0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юридических лиц, зарегистрированных в форме фонда: 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документ о выборе (назначении) попечительского совета фонда; 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о создании.</w:t>
      </w:r>
    </w:p>
    <w:p w:rsidR="00EF3B01" w:rsidRPr="00EF3B01" w:rsidRDefault="00EF3B01" w:rsidP="008B5B0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некоммерческого партнерства: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решение и договор о создании. </w:t>
      </w:r>
    </w:p>
    <w:p w:rsidR="00EF3B01" w:rsidRPr="00EF3B01" w:rsidRDefault="00EF3B01" w:rsidP="008B5B0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иных организационно - 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EF3B01" w:rsidRPr="00EF3B01" w:rsidRDefault="00EF3B01" w:rsidP="008B5B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выписка из торгового реестра страны инкорпорации;</w:t>
      </w:r>
    </w:p>
    <w:p w:rsidR="00EF3B01" w:rsidRPr="00EF3B01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EF3B01" w:rsidRPr="00EF3B01" w:rsidRDefault="00EF3B01" w:rsidP="008B5B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EF3B01" w:rsidRPr="00EF3B01" w:rsidRDefault="00EF3B01" w:rsidP="008B5B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 2 к</w:t>
      </w: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 справке Участника </w:t>
      </w:r>
      <w:r w:rsidRPr="00EF3B01">
        <w:rPr>
          <w:rFonts w:ascii="Times New Roman" w:hAnsi="Times New Roman" w:cs="Times New Roman"/>
          <w:sz w:val="24"/>
          <w:szCs w:val="24"/>
        </w:rPr>
        <w:t>о цепочке собственников, включая бенефициаров (в том числе конечных)».</w:t>
      </w:r>
    </w:p>
    <w:p w:rsidR="00EF3B01" w:rsidRPr="00EF3B01" w:rsidRDefault="00EF3B01" w:rsidP="008B5B0A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«Для Руководителя организации (в не зависимости от того является он собственником организации или нет) - оригинал Согласия на передачу персональных и охраняемых законом данных по форме к справке Участника о цепочке собственников, включая бенефициаров (в том числе конечных)».</w:t>
      </w:r>
    </w:p>
    <w:p w:rsidR="00EF3B01" w:rsidRPr="00EF3B01" w:rsidRDefault="00EF3B01" w:rsidP="00EF3B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517D2E" w:rsidRDefault="00FE1779" w:rsidP="00EF3B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7D2E">
        <w:rPr>
          <w:rFonts w:ascii="Times New Roman" w:eastAsia="Calibri" w:hAnsi="Times New Roman" w:cs="Times New Roman"/>
          <w:b/>
          <w:sz w:val="24"/>
          <w:szCs w:val="24"/>
        </w:rPr>
        <w:t>Копии п</w:t>
      </w:r>
      <w:r w:rsidR="00EF3B01" w:rsidRPr="00517D2E">
        <w:rPr>
          <w:rFonts w:ascii="Times New Roman" w:eastAsia="Calibri" w:hAnsi="Times New Roman" w:cs="Times New Roman"/>
          <w:b/>
          <w:sz w:val="24"/>
          <w:szCs w:val="24"/>
        </w:rPr>
        <w:t>редставляемы</w:t>
      </w:r>
      <w:r w:rsidRPr="00517D2E">
        <w:rPr>
          <w:rFonts w:ascii="Times New Roman" w:eastAsia="Calibri" w:hAnsi="Times New Roman" w:cs="Times New Roman"/>
          <w:b/>
          <w:sz w:val="24"/>
          <w:szCs w:val="24"/>
        </w:rPr>
        <w:t xml:space="preserve">х </w:t>
      </w:r>
      <w:r w:rsidR="00EF3B01" w:rsidRPr="00517D2E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</w:t>
      </w:r>
      <w:r w:rsidRPr="00517D2E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EF3B01" w:rsidRPr="00517D2E">
        <w:rPr>
          <w:rFonts w:ascii="Times New Roman" w:eastAsia="Calibri" w:hAnsi="Times New Roman" w:cs="Times New Roman"/>
          <w:b/>
          <w:sz w:val="24"/>
          <w:szCs w:val="24"/>
        </w:rPr>
        <w:t xml:space="preserve"> должны быть заверены нотариально.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EF3B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К справке Поставщика </w:t>
      </w:r>
      <w:r w:rsidRPr="00EF3B01">
        <w:rPr>
          <w:rFonts w:ascii="Times New Roman" w:hAnsi="Times New Roman" w:cs="Times New Roman"/>
          <w:sz w:val="24"/>
          <w:szCs w:val="24"/>
        </w:rPr>
        <w:t xml:space="preserve">о цепочке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собственников, включая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бенефициаров (в том числе конечных)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Согласие на передачу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персональных и иных охраняемых законом данных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(полностью фамилия, имя, отчество)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(дата, месяц, год и место рождения)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 (ИНН))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(основной документ, удостоверяющий личность, с указанием серии, номера, даты выдачи, выдавшего органа, кода подразделения)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(зарегистрированный по адресу)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Федерации, в том числе Федеральным законом от 27.07.2006 № 152-ФЗ «О персональных данных», даю согласие на передачу Публичным акционерным обществом «Федеральная </w:t>
      </w:r>
      <w:proofErr w:type="spellStart"/>
      <w:r w:rsidRPr="00EF3B01">
        <w:rPr>
          <w:rFonts w:ascii="Times New Roman" w:hAnsi="Times New Roman" w:cs="Times New Roman"/>
          <w:sz w:val="24"/>
          <w:szCs w:val="24"/>
        </w:rPr>
        <w:t>гидрогенерирующая</w:t>
      </w:r>
      <w:proofErr w:type="spellEnd"/>
      <w:r w:rsidRPr="00EF3B01">
        <w:rPr>
          <w:rFonts w:ascii="Times New Roman" w:hAnsi="Times New Roman" w:cs="Times New Roman"/>
          <w:sz w:val="24"/>
          <w:szCs w:val="24"/>
        </w:rPr>
        <w:t xml:space="preserve"> компания – </w:t>
      </w:r>
      <w:proofErr w:type="spellStart"/>
      <w:r w:rsidRPr="00EF3B0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F3B01">
        <w:rPr>
          <w:rFonts w:ascii="Times New Roman" w:hAnsi="Times New Roman" w:cs="Times New Roman"/>
          <w:sz w:val="24"/>
          <w:szCs w:val="24"/>
        </w:rPr>
        <w:t>» (сокращенное наименование: ПАО «</w:t>
      </w:r>
      <w:proofErr w:type="spellStart"/>
      <w:r w:rsidRPr="00EF3B0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F3B01">
        <w:rPr>
          <w:rFonts w:ascii="Times New Roman" w:hAnsi="Times New Roman" w:cs="Times New Roman"/>
          <w:sz w:val="24"/>
          <w:szCs w:val="24"/>
        </w:rPr>
        <w:t>», место нахождения: 660075, Красноярский край, город Красноярск, улица Республики, дом 51, ОГРН: 1042401810494, ИНН: 2460066195, КПП: 24600100) в Министерство энергетики Российской Федерации (адрес: 107996, город Москва, ГСП-6, улица Щепкина, дом 42) следующих своих данных: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персональных данных: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ИНН);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иных охраняемых законом данных: ___________________________________.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(указать каких)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На сведения о персональных и иных охраняемых законом данных, поступивших в Министерство энергетики Российской Федерации, распространяются: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запрет на разглашение указанных сведений;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требования к специальному режиму хранения указанных сведений и доступа к ним;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ответственность за утрату  документов, содержащих указанные сведения, или за разглашение таких сведений.</w:t>
      </w: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Доступ к персональным и иным охраняемым законом данных в органе, в который такие данные поступили от Минэнерго России, имеют должностные лица, определяемые руководителем этого органа и обеспечивающие сохранность указанных сведений.</w:t>
      </w: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Настоящее согласие действует в течение 1 (одного) года с даты его подписания.</w:t>
      </w: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                                      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                             (дата)</w:t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  <w:t xml:space="preserve">              (подпись)</w:t>
      </w:r>
    </w:p>
    <w:p w:rsidR="00AE6FE0" w:rsidRPr="00EF3B01" w:rsidRDefault="00AE6FE0" w:rsidP="00EF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FE0" w:rsidRPr="00EF3B01" w:rsidSect="009308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C30"/>
    <w:multiLevelType w:val="hybridMultilevel"/>
    <w:tmpl w:val="4AB2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02B"/>
    <w:multiLevelType w:val="multilevel"/>
    <w:tmpl w:val="3A507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8B4505"/>
    <w:multiLevelType w:val="multilevel"/>
    <w:tmpl w:val="56CAE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68B3634"/>
    <w:multiLevelType w:val="hybridMultilevel"/>
    <w:tmpl w:val="0E24E9D6"/>
    <w:lvl w:ilvl="0" w:tplc="E19E21C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82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9E21C2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74A47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5740889"/>
    <w:multiLevelType w:val="hybridMultilevel"/>
    <w:tmpl w:val="93F0C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11CE"/>
    <w:rsid w:val="00031306"/>
    <w:rsid w:val="0004128E"/>
    <w:rsid w:val="000C38D4"/>
    <w:rsid w:val="000F53DA"/>
    <w:rsid w:val="0015416A"/>
    <w:rsid w:val="00154FD0"/>
    <w:rsid w:val="0016401D"/>
    <w:rsid w:val="0017582B"/>
    <w:rsid w:val="00277887"/>
    <w:rsid w:val="002C6A22"/>
    <w:rsid w:val="00397E05"/>
    <w:rsid w:val="003A4938"/>
    <w:rsid w:val="003C0488"/>
    <w:rsid w:val="003D0FC8"/>
    <w:rsid w:val="004359AE"/>
    <w:rsid w:val="0049426D"/>
    <w:rsid w:val="00517D2E"/>
    <w:rsid w:val="005D4FFB"/>
    <w:rsid w:val="005F1536"/>
    <w:rsid w:val="005F274A"/>
    <w:rsid w:val="00633A64"/>
    <w:rsid w:val="006829CD"/>
    <w:rsid w:val="00696F80"/>
    <w:rsid w:val="007B28E3"/>
    <w:rsid w:val="007B3869"/>
    <w:rsid w:val="00802F26"/>
    <w:rsid w:val="008B5B0A"/>
    <w:rsid w:val="008E5AFC"/>
    <w:rsid w:val="008F5EBD"/>
    <w:rsid w:val="00907503"/>
    <w:rsid w:val="0093083A"/>
    <w:rsid w:val="00960D89"/>
    <w:rsid w:val="00A21E7B"/>
    <w:rsid w:val="00A5639A"/>
    <w:rsid w:val="00AB377C"/>
    <w:rsid w:val="00AD585B"/>
    <w:rsid w:val="00AE6FE0"/>
    <w:rsid w:val="00AF1F62"/>
    <w:rsid w:val="00B37C73"/>
    <w:rsid w:val="00B44DA1"/>
    <w:rsid w:val="00B75374"/>
    <w:rsid w:val="00B8266A"/>
    <w:rsid w:val="00BA5E27"/>
    <w:rsid w:val="00BB3328"/>
    <w:rsid w:val="00BB694F"/>
    <w:rsid w:val="00C067B3"/>
    <w:rsid w:val="00C40C97"/>
    <w:rsid w:val="00C411CE"/>
    <w:rsid w:val="00CE062A"/>
    <w:rsid w:val="00CE0B63"/>
    <w:rsid w:val="00D420DF"/>
    <w:rsid w:val="00D6291A"/>
    <w:rsid w:val="00D67CF8"/>
    <w:rsid w:val="00E504C7"/>
    <w:rsid w:val="00E70097"/>
    <w:rsid w:val="00E91122"/>
    <w:rsid w:val="00E9410F"/>
    <w:rsid w:val="00EF3B01"/>
    <w:rsid w:val="00F0496F"/>
    <w:rsid w:val="00F65DAF"/>
    <w:rsid w:val="00F7667B"/>
    <w:rsid w:val="00F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0B63"/>
  </w:style>
  <w:style w:type="paragraph" w:styleId="1">
    <w:name w:val="heading 1"/>
    <w:aliases w:val="Заголовок параграфа (1.)"/>
    <w:basedOn w:val="a2"/>
    <w:next w:val="a2"/>
    <w:link w:val="10"/>
    <w:qFormat/>
    <w:rsid w:val="00AE6FE0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5,Заголовок пункта (1.1)"/>
    <w:basedOn w:val="a2"/>
    <w:next w:val="a2"/>
    <w:link w:val="20"/>
    <w:qFormat/>
    <w:rsid w:val="00AE6FE0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C411CE"/>
    <w:pPr>
      <w:ind w:left="720"/>
      <w:contextualSpacing/>
    </w:pPr>
  </w:style>
  <w:style w:type="character" w:customStyle="1" w:styleId="10">
    <w:name w:val="Заголовок 1 Знак"/>
    <w:aliases w:val="Заголовок параграфа (1.) Знак"/>
    <w:basedOn w:val="a3"/>
    <w:link w:val="1"/>
    <w:rsid w:val="00AE6FE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"/>
    <w:basedOn w:val="a3"/>
    <w:link w:val="2"/>
    <w:rsid w:val="00AE6FE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AE6FE0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AE6FE0"/>
    <w:pPr>
      <w:numPr>
        <w:ilvl w:val="3"/>
      </w:numPr>
    </w:pPr>
  </w:style>
  <w:style w:type="paragraph" w:customStyle="1" w:styleId="a1">
    <w:name w:val="Подподпункт"/>
    <w:basedOn w:val="a0"/>
    <w:rsid w:val="00AE6FE0"/>
    <w:pPr>
      <w:numPr>
        <w:ilvl w:val="4"/>
      </w:numPr>
    </w:pPr>
  </w:style>
  <w:style w:type="paragraph" w:styleId="a7">
    <w:name w:val="Body Text"/>
    <w:aliases w:val="body text"/>
    <w:basedOn w:val="a2"/>
    <w:link w:val="a8"/>
    <w:rsid w:val="00AE6FE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8">
    <w:name w:val="Основной текст Знак"/>
    <w:aliases w:val="body text Знак"/>
    <w:basedOn w:val="a3"/>
    <w:link w:val="a7"/>
    <w:rsid w:val="00AE6FE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Number"/>
    <w:basedOn w:val="a2"/>
    <w:rsid w:val="00F65DA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Содержимое таблицы"/>
    <w:basedOn w:val="a2"/>
    <w:rsid w:val="00F65D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b">
    <w:name w:val="annotation reference"/>
    <w:basedOn w:val="a3"/>
    <w:uiPriority w:val="99"/>
    <w:semiHidden/>
    <w:unhideWhenUsed/>
    <w:rsid w:val="00C40C97"/>
    <w:rPr>
      <w:sz w:val="16"/>
      <w:szCs w:val="16"/>
    </w:rPr>
  </w:style>
  <w:style w:type="paragraph" w:styleId="ac">
    <w:name w:val="annotation text"/>
    <w:basedOn w:val="a2"/>
    <w:link w:val="ad"/>
    <w:uiPriority w:val="99"/>
    <w:semiHidden/>
    <w:unhideWhenUsed/>
    <w:rsid w:val="00C40C9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semiHidden/>
    <w:rsid w:val="00C40C9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0C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0C97"/>
    <w:rPr>
      <w:b/>
      <w:bCs/>
      <w:sz w:val="20"/>
      <w:szCs w:val="20"/>
    </w:rPr>
  </w:style>
  <w:style w:type="paragraph" w:styleId="af0">
    <w:name w:val="Balloon Text"/>
    <w:basedOn w:val="a2"/>
    <w:link w:val="af1"/>
    <w:uiPriority w:val="99"/>
    <w:semiHidden/>
    <w:unhideWhenUsed/>
    <w:rsid w:val="00C4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C40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EA78-A5B7-4677-BE85-2DA8284C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21</Pages>
  <Words>6981</Words>
  <Characters>39794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egorovas</cp:lastModifiedBy>
  <cp:revision>32</cp:revision>
  <cp:lastPrinted>2016-10-07T11:39:00Z</cp:lastPrinted>
  <dcterms:created xsi:type="dcterms:W3CDTF">2016-09-29T13:43:00Z</dcterms:created>
  <dcterms:modified xsi:type="dcterms:W3CDTF">2016-10-14T10:44:00Z</dcterms:modified>
</cp:coreProperties>
</file>