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AE" w:rsidRDefault="004A4433">
      <w:pPr>
        <w:ind w:left="510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№1 к приказу</w:t>
      </w:r>
    </w:p>
    <w:p w:rsidR="00BF30AE" w:rsidRDefault="004A4433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«Чувашская энергосбытовая компания»</w:t>
      </w:r>
    </w:p>
    <w:p w:rsidR="00BF30AE" w:rsidRDefault="004A4433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 № _____</w:t>
      </w:r>
    </w:p>
    <w:p w:rsidR="00BF30AE" w:rsidRDefault="00BF30AE">
      <w:pPr>
        <w:ind w:left="5103"/>
        <w:rPr>
          <w:rFonts w:ascii="Times New Roman" w:hAnsi="Times New Roman" w:cs="Times New Roman"/>
          <w:sz w:val="26"/>
          <w:szCs w:val="26"/>
        </w:rPr>
      </w:pPr>
    </w:p>
    <w:p w:rsidR="00BF30AE" w:rsidRDefault="00BF30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конкурсе «Надежный партнер»</w:t>
      </w:r>
    </w:p>
    <w:p w:rsidR="00BF30AE" w:rsidRDefault="004A44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Чувашской Республики</w:t>
      </w:r>
    </w:p>
    <w:p w:rsidR="00BF30AE" w:rsidRDefault="00BF30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Положение </w:t>
      </w:r>
      <w:r>
        <w:rPr>
          <w:rFonts w:ascii="Times New Roman" w:hAnsi="Times New Roman" w:cs="Times New Roman"/>
          <w:sz w:val="26"/>
          <w:szCs w:val="26"/>
        </w:rPr>
        <w:t>регламентирует порядок проведения регионального этапа Федерального конкурса «Надежный партнер» на территории Чувашской Республики, состав номинаций, требования к участникам и конкурсным заявкам.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 и задачи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Региональный этап конкурса «Надежный партнер»</w:t>
      </w:r>
      <w:r>
        <w:rPr>
          <w:rFonts w:ascii="Times New Roman" w:hAnsi="Times New Roman" w:cs="Times New Roman"/>
          <w:sz w:val="26"/>
          <w:szCs w:val="26"/>
        </w:rPr>
        <w:t xml:space="preserve"> проводится по инициативе АО «Чувашская энергосбытовая компания» (АО «ЭСК РусГидро») с целью придания нового статуса благонадёжным потребителям топливно-энергетических ресурсов и услуг жилищно-коммунального хозяйства, компаниям и организациям, эффективно р</w:t>
      </w:r>
      <w:r>
        <w:rPr>
          <w:rFonts w:ascii="Times New Roman" w:hAnsi="Times New Roman" w:cs="Times New Roman"/>
          <w:sz w:val="26"/>
          <w:szCs w:val="26"/>
        </w:rPr>
        <w:t>аботающим на рынке энергоресурсов, а также поддержания и развития партнерских отношений между поставщиками и потребителями.</w:t>
      </w:r>
    </w:p>
    <w:p w:rsidR="00BF30AE" w:rsidRDefault="004A4433">
      <w:pPr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Цели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Содействие развитию энергетики на территории Чувашской Республики.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Повышение энергобезопасности топливно-энергетическо</w:t>
      </w:r>
      <w:r>
        <w:rPr>
          <w:rFonts w:ascii="Times New Roman" w:hAnsi="Times New Roman" w:cs="Times New Roman"/>
          <w:sz w:val="26"/>
          <w:szCs w:val="26"/>
        </w:rPr>
        <w:t>го комплекса (далее - ТЭК) и жилищно-коммунального хозяйства (далее - ЖКХ).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Повышение платежной дисциплины потребителей ТЭК и ЖКХ.</w:t>
      </w:r>
    </w:p>
    <w:p w:rsidR="00BF30AE" w:rsidRDefault="004A4433">
      <w:pPr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>Задачи, решаемые в ходе реализации проекта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Поддержание и развитие партнерских отношений ресурсоснабжающих организаций с</w:t>
      </w:r>
      <w:r>
        <w:rPr>
          <w:rFonts w:ascii="Times New Roman" w:hAnsi="Times New Roman" w:cs="Times New Roman"/>
          <w:sz w:val="26"/>
          <w:szCs w:val="26"/>
        </w:rPr>
        <w:t xml:space="preserve"> потребителями энергоресурсов, услуг ЖКХ и предприятиями (организациями), оказывающие услуги по передаче электрической энергии, содействие развитию российской энергетики и промышленности в целом.</w:t>
      </w:r>
    </w:p>
    <w:p w:rsidR="00BF30AE" w:rsidRDefault="004A443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интереса потребителей к выполнению условий договор</w:t>
      </w:r>
      <w:r>
        <w:rPr>
          <w:rFonts w:ascii="Times New Roman" w:hAnsi="Times New Roman" w:cs="Times New Roman"/>
          <w:sz w:val="26"/>
          <w:szCs w:val="26"/>
        </w:rPr>
        <w:t>ов на электроснабжение.</w:t>
      </w:r>
    </w:p>
    <w:p w:rsidR="00BF30AE" w:rsidRDefault="004A443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единой площадки для диалога потребителей и поставщиков топливно- энергетических ресурсов, одновременно предусмотрев возможность появления федерального рейтинга должников в ТЭК и ЖКХ.</w:t>
      </w:r>
    </w:p>
    <w:p w:rsidR="00BF30AE" w:rsidRDefault="004A4433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федерального рейтинга «</w:t>
      </w:r>
      <w:r>
        <w:rPr>
          <w:rFonts w:ascii="Times New Roman" w:hAnsi="Times New Roman" w:cs="Times New Roman"/>
          <w:sz w:val="26"/>
          <w:szCs w:val="26"/>
        </w:rPr>
        <w:t>партнеров» для предоставления в органы законодательной и исполнительной власти Российской Федерации, а также другим заинтересованным сторонам.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BF30AE" w:rsidRDefault="00BF30A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BF30A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BF30AE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этап конкурса «Надежный партнер» проводится ежегодно. Подведение итогов этапа </w:t>
      </w:r>
      <w:r>
        <w:rPr>
          <w:rFonts w:ascii="Times New Roman" w:hAnsi="Times New Roman" w:cs="Times New Roman"/>
          <w:sz w:val="26"/>
          <w:szCs w:val="26"/>
        </w:rPr>
        <w:t>проводится в конце первого-начале второго кварталов года, следующих за отчетным годом, на основании оперативных итогов.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конкурсе могут принимать участие все потребители энергоресурсов и услуг ЖКХ, имеющие договорные отношения с поставщиком продолжительно</w:t>
      </w:r>
      <w:r>
        <w:rPr>
          <w:rFonts w:ascii="Times New Roman" w:hAnsi="Times New Roman" w:cs="Times New Roman"/>
          <w:sz w:val="26"/>
          <w:szCs w:val="26"/>
        </w:rPr>
        <w:t>стью не менее 12 месяцев.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региональном этапе проведения конкурса формируется региональная конкурсная комиссия из состава инициатора проведения конкурса в регионе, представителей органов исполнительной власти субъектов Российской Федерации.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>
        <w:rPr>
          <w:rFonts w:ascii="Times New Roman" w:hAnsi="Times New Roman" w:cs="Times New Roman"/>
          <w:sz w:val="26"/>
          <w:szCs w:val="26"/>
        </w:rPr>
        <w:t>этап проводится в срок не позднее 25 апреля текущего года, после чего региональная комиссия в течение 5 (пяти) рабочих дней передает оперативные данные для определения победителей федерального этапа конкурса.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региональном этапе по итогам 2019 года в каж</w:t>
      </w:r>
      <w:r>
        <w:rPr>
          <w:rFonts w:ascii="Times New Roman" w:hAnsi="Times New Roman" w:cs="Times New Roman"/>
          <w:sz w:val="26"/>
          <w:szCs w:val="26"/>
        </w:rPr>
        <w:t>дой номинации определяется по 3 победителя и 3 лауреата, далее – на усмотрение организатора конкурса. Победитель награждается памятным призом и дипломом конкурса. Лауреаты награждаются дипломами участников конкурса.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Утверждена специальная номинация «За </w:t>
      </w:r>
      <w:r>
        <w:rPr>
          <w:rFonts w:ascii="Times New Roman" w:hAnsi="Times New Roman" w:cs="Times New Roman"/>
          <w:sz w:val="26"/>
          <w:szCs w:val="26"/>
        </w:rPr>
        <w:t>прогресс». Количество наград определяется организатором конкурса. Победителям вручаются памятные призы и дипломы конкурса.</w:t>
      </w:r>
    </w:p>
    <w:p w:rsidR="00BF30AE" w:rsidRDefault="004A4433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победителях регионального этапа конкурса и другая информация размещается на официальном сайте </w:t>
      </w:r>
      <w:hyperlink r:id="rId7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www</w:t>
        </w:r>
      </w:hyperlink>
      <w:hyperlink r:id="rId8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</w:hyperlink>
      <w:hyperlink r:id="rId9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ch</w:t>
        </w:r>
      </w:hyperlink>
      <w:hyperlink r:id="rId10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</w:hyperlink>
      <w:hyperlink r:id="rId11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sk</w:t>
        </w:r>
      </w:hyperlink>
      <w:hyperlink r:id="rId12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</w:hyperlink>
      <w:hyperlink r:id="rId13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http://www.nprating.ru/</w:t>
        </w:r>
      </w:hyperlink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Церемония награждения проводится после подведения итогов регионального этапа конкурса.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результатах конкурса распространяется в региональных СМИ после подведения итогов.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</w:t>
      </w:r>
      <w:r>
        <w:rPr>
          <w:rFonts w:ascii="Times New Roman" w:hAnsi="Times New Roman" w:cs="Times New Roman"/>
          <w:b/>
          <w:sz w:val="26"/>
          <w:szCs w:val="26"/>
        </w:rPr>
        <w:t>и и лауреаты регионального этапа определяются в следующих номинациях:</w:t>
      </w:r>
    </w:p>
    <w:p w:rsidR="00BF30AE" w:rsidRDefault="004A4433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Образцовый промышленник</w:t>
      </w:r>
      <w:r>
        <w:rPr>
          <w:rFonts w:ascii="Times New Roman" w:hAnsi="Times New Roman" w:cs="Times New Roman"/>
          <w:sz w:val="26"/>
          <w:szCs w:val="26"/>
        </w:rPr>
        <w:t xml:space="preserve"> (промышленные предприятия);</w:t>
      </w:r>
    </w:p>
    <w:p w:rsidR="00BF30AE" w:rsidRDefault="004A4433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Стремительный рост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(предприятия, существенно увеличившие потребление электроэнергии за счет расширения производства);</w:t>
      </w:r>
    </w:p>
    <w:p w:rsidR="00BF30AE" w:rsidRDefault="004A4433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Знатный аграрий </w:t>
      </w:r>
      <w:r>
        <w:rPr>
          <w:rFonts w:ascii="Times New Roman" w:hAnsi="Times New Roman" w:cs="Times New Roman"/>
          <w:sz w:val="26"/>
          <w:szCs w:val="26"/>
        </w:rPr>
        <w:t>(предприятия сельскохозяйственной отрасли);</w:t>
      </w:r>
    </w:p>
    <w:p w:rsidR="00BF30AE" w:rsidRDefault="004A4433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Тесный информобмен</w:t>
      </w:r>
      <w:r>
        <w:rPr>
          <w:rFonts w:ascii="Times New Roman" w:hAnsi="Times New Roman" w:cs="Times New Roman"/>
          <w:sz w:val="26"/>
          <w:szCs w:val="26"/>
        </w:rPr>
        <w:t> (исполнители коммунальных услуг, активно взаимо-действующие с АО «Чувашская энергосбытовая компания»);</w:t>
      </w:r>
    </w:p>
    <w:p w:rsidR="00BF30AE" w:rsidRDefault="004A4433">
      <w:pPr>
        <w:pStyle w:val="aa"/>
        <w:numPr>
          <w:ilvl w:val="0"/>
          <w:numId w:val="5"/>
        </w:numPr>
        <w:tabs>
          <w:tab w:val="left" w:pos="284"/>
        </w:tabs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Интерактивный контакт</w:t>
      </w:r>
      <w:r>
        <w:rPr>
          <w:rFonts w:ascii="Times New Roman" w:hAnsi="Times New Roman" w:cs="Times New Roman"/>
          <w:sz w:val="26"/>
          <w:szCs w:val="26"/>
        </w:rPr>
        <w:t xml:space="preserve"> (предприятия и организации, активно использующие интерактивные серви</w:t>
      </w:r>
      <w:r>
        <w:rPr>
          <w:rFonts w:ascii="Times New Roman" w:hAnsi="Times New Roman" w:cs="Times New Roman"/>
          <w:sz w:val="26"/>
          <w:szCs w:val="26"/>
        </w:rPr>
        <w:t>сы АО «Чувашская энергосбытовая компания» и дистанционные способы взаимодействия).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Специальная номинация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6"/>
          <w:szCs w:val="26"/>
        </w:rPr>
        <w:t>«За прогресс»</w:t>
      </w:r>
      <w:r>
        <w:rPr>
          <w:rFonts w:ascii="Times New Roman" w:hAnsi="Times New Roman" w:cs="Times New Roman"/>
          <w:sz w:val="26"/>
          <w:szCs w:val="26"/>
        </w:rPr>
        <w:t xml:space="preserve"> (своевременная оплата текущего потребления, а также полное обеспечение исполнения обязательств по оплате просроченной задолженности в </w:t>
      </w:r>
      <w:r>
        <w:rPr>
          <w:rFonts w:ascii="Times New Roman" w:hAnsi="Times New Roman" w:cs="Times New Roman"/>
          <w:sz w:val="26"/>
          <w:szCs w:val="26"/>
        </w:rPr>
        <w:t>рамках заключенных соглашений о реструктуризации организациями, ранее накопившие задолженность и в последующем исправившие платежную дисциплину).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Критерии оценки номинантов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Основной критерий - соблюдение сроков оплат в соответствии с действующим законод</w:t>
      </w:r>
      <w:r>
        <w:rPr>
          <w:rFonts w:ascii="Times New Roman" w:hAnsi="Times New Roman" w:cs="Times New Roman"/>
          <w:sz w:val="26"/>
          <w:szCs w:val="26"/>
        </w:rPr>
        <w:t>ательством и условиями договора.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Региональная конкурсная комиссия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представитель Министерства экономического развития и имущественных отношений Чувашской Республики (по согласованию); </w:t>
      </w: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представитель Министерства промышленности и энергетики Чувашской Р</w:t>
      </w:r>
      <w:r>
        <w:rPr>
          <w:rFonts w:ascii="Times New Roman" w:hAnsi="Times New Roman" w:cs="Times New Roman"/>
          <w:sz w:val="26"/>
          <w:szCs w:val="26"/>
        </w:rPr>
        <w:t>еспублики (по согласованию);</w:t>
      </w:r>
    </w:p>
    <w:p w:rsidR="00BF30AE" w:rsidRDefault="004A4433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представитель Министерства строительства, архитектуры и </w:t>
      </w:r>
      <w:hyperlink r:id="rId15" w:tooltip="Жилищное хозяйство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жилищно-коммунального хозяйства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Чувашской Республики (по согласованию); </w:t>
      </w:r>
    </w:p>
    <w:p w:rsidR="00BF30AE" w:rsidRDefault="004A4433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6" w:tooltip="Директор исполнительный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исполнительный директор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АО «Чувашская энергосбытовая компания». </w:t>
      </w:r>
    </w:p>
    <w:p w:rsidR="00BF30AE" w:rsidRDefault="00BF30A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30AE" w:rsidRDefault="004A443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Организационный комитет оставляет за собой право изменять сроки проведения этапов ко</w:t>
      </w:r>
      <w:r>
        <w:rPr>
          <w:rFonts w:ascii="Times New Roman" w:hAnsi="Times New Roman" w:cs="Times New Roman"/>
          <w:sz w:val="26"/>
          <w:szCs w:val="26"/>
        </w:rPr>
        <w:t>нкурса, номинации, а также любые пункты настоящего Положения, уведомляя об этом соискателей.</w:t>
      </w:r>
    </w:p>
    <w:p w:rsidR="00BF30AE" w:rsidRDefault="004A44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p w:rsidR="00BF30AE" w:rsidRDefault="004A443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:rsidR="00BF30AE" w:rsidRDefault="004A44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Александрова Людмила Александрова,</w:t>
      </w:r>
    </w:p>
    <w:p w:rsidR="00BF30AE" w:rsidRDefault="004A44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пресс-секретарь АО «Чувашская энергосбытовая компания»</w:t>
      </w:r>
    </w:p>
    <w:p w:rsidR="00BF30AE" w:rsidRPr="00565550" w:rsidRDefault="004A4433">
      <w:pPr>
        <w:jc w:val="both"/>
        <w:rPr>
          <w:rFonts w:hint="eastAsia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17" w:history="1"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ala@ch-sk.ru</w:t>
        </w:r>
      </w:hyperlink>
    </w:p>
    <w:p w:rsidR="00BF30AE" w:rsidRDefault="004A44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8(8352) 36-80-04 (доб. 9-1093), </w:t>
      </w:r>
    </w:p>
    <w:p w:rsidR="00BF30AE" w:rsidRDefault="004A44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Моб.: +7(927)840 18 28</w:t>
      </w:r>
    </w:p>
    <w:p w:rsidR="00BF30AE" w:rsidRDefault="004A443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428020, Россия, Чувашская Республика, г. Чебоксары, ул. Ф.Гладкова, д. 13 «А»</w:t>
      </w:r>
    </w:p>
    <w:p w:rsidR="00BF30AE" w:rsidRDefault="004A4433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>https://retail.ch-sk.ru/</w:t>
      </w:r>
      <w:r>
        <w:rPr>
          <w:rFonts w:ascii="Times New Roman" w:hAnsi="Times New Roman" w:cs="Times New Roman"/>
          <w:sz w:val="26"/>
          <w:szCs w:val="26"/>
        </w:rPr>
        <w:br/>
      </w:r>
    </w:p>
    <w:sectPr w:rsidR="00BF30AE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33" w:rsidRDefault="004A4433">
      <w:pPr>
        <w:rPr>
          <w:rFonts w:hint="eastAsia"/>
        </w:rPr>
      </w:pPr>
      <w:r>
        <w:separator/>
      </w:r>
    </w:p>
  </w:endnote>
  <w:endnote w:type="continuationSeparator" w:id="0">
    <w:p w:rsidR="004A4433" w:rsidRDefault="004A4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33" w:rsidRDefault="004A44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4433" w:rsidRDefault="004A443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7E34"/>
    <w:multiLevelType w:val="multilevel"/>
    <w:tmpl w:val="B8B464C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9CE2AA6"/>
    <w:multiLevelType w:val="multilevel"/>
    <w:tmpl w:val="BBDA1354"/>
    <w:lvl w:ilvl="0">
      <w:start w:val="1"/>
      <w:numFmt w:val="decimal"/>
      <w:lvlText w:val="%1."/>
      <w:lvlJc w:val="left"/>
      <w:pPr>
        <w:ind w:left="1099" w:hanging="3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905A0"/>
    <w:multiLevelType w:val="multilevel"/>
    <w:tmpl w:val="170A1F5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7985"/>
    <w:multiLevelType w:val="multilevel"/>
    <w:tmpl w:val="4A34226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0FA5"/>
    <w:multiLevelType w:val="multilevel"/>
    <w:tmpl w:val="9EF0DB0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30AE"/>
    <w:rsid w:val="004A4433"/>
    <w:rsid w:val="00565550"/>
    <w:rsid w:val="00B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E80CB-B110-4779-80FC-E4923FCD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5">
    <w:name w:val="Hyperlink"/>
    <w:rPr>
      <w:color w:val="0563C1"/>
      <w:u w:val="single"/>
    </w:rPr>
  </w:style>
  <w:style w:type="paragraph" w:styleId="a6">
    <w:name w:val="Body Text Indent"/>
    <w:basedOn w:val="a"/>
    <w:pPr>
      <w:suppressAutoHyphens w:val="0"/>
      <w:ind w:left="1080" w:hanging="408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7">
    <w:name w:val="Основной текст с отступом Знак"/>
    <w:basedOn w:val="a0"/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paragraph" w:styleId="a8">
    <w:name w:val="Balloon Text"/>
    <w:basedOn w:val="a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rPr>
      <w:rFonts w:ascii="Segoe UI" w:hAnsi="Segoe UI"/>
      <w:sz w:val="18"/>
      <w:szCs w:val="16"/>
    </w:rPr>
  </w:style>
  <w:style w:type="paragraph" w:styleId="aa">
    <w:name w:val="List Paragraph"/>
    <w:basedOn w:val="a"/>
    <w:pPr>
      <w:ind w:left="720"/>
    </w:pPr>
    <w:rPr>
      <w:szCs w:val="21"/>
    </w:rPr>
  </w:style>
  <w:style w:type="numbering" w:customStyle="1" w:styleId="WW8Num4">
    <w:name w:val="WW8Num4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-sk.ru/" TargetMode="External"/><Relationship Id="rId13" Type="http://schemas.openxmlformats.org/officeDocument/2006/relationships/hyperlink" Target="http://www.ch-s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-sk.ru/" TargetMode="External"/><Relationship Id="rId12" Type="http://schemas.openxmlformats.org/officeDocument/2006/relationships/hyperlink" Target="http://www.ch-sk.ru/" TargetMode="External"/><Relationship Id="rId17" Type="http://schemas.openxmlformats.org/officeDocument/2006/relationships/hyperlink" Target="mailto:ala@ch-s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direktor_ispolnitelmznij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-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zhilishnoe_hozyajstvo/" TargetMode="External"/><Relationship Id="rId10" Type="http://schemas.openxmlformats.org/officeDocument/2006/relationships/hyperlink" Target="http://www.ch-s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-sk.ru/" TargetMode="External"/><Relationship Id="rId14" Type="http://schemas.openxmlformats.org/officeDocument/2006/relationships/hyperlink" Target="http://www.npratin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Л.А.</dc:creator>
  <cp:lastModifiedBy>Шелков А.В.</cp:lastModifiedBy>
  <cp:revision>2</cp:revision>
  <cp:lastPrinted>2020-03-02T08:12:00Z</cp:lastPrinted>
  <dcterms:created xsi:type="dcterms:W3CDTF">2020-03-05T13:52:00Z</dcterms:created>
  <dcterms:modified xsi:type="dcterms:W3CDTF">2020-03-05T13:52:00Z</dcterms:modified>
</cp:coreProperties>
</file>